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91107992"/>
      <w:bookmarkStart w:id="1" w:name="_Toc19503"/>
      <w:bookmarkStart w:id="2" w:name="_Toc2649"/>
      <w:r>
        <w:rPr>
          <w:rFonts w:ascii="宋体" w:hAnsi="宋体" w:eastAsia="宋体"/>
          <w:b/>
          <w:color w:val="000000"/>
          <w:sz w:val="44"/>
          <w:szCs w:val="44"/>
        </w:rPr>
        <w:drawing>
          <wp:inline distT="0" distB="0" distL="0" distR="0">
            <wp:extent cx="5274310" cy="2281555"/>
            <wp:effectExtent l="0" t="0" r="2540" b="4445"/>
            <wp:docPr id="1" name="图片 1" descr="C:\Users\ADMINI~1\AppData\Local\Temp\WeChat Files\931f6f0e2fe027a784044b2414eb7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931f6f0e2fe027a784044b2414eb7e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4310" cy="2281880"/>
                    </a:xfrm>
                    <a:prstGeom prst="rect">
                      <a:avLst/>
                    </a:prstGeom>
                    <a:noFill/>
                    <a:ln>
                      <a:noFill/>
                    </a:ln>
                  </pic:spPr>
                </pic:pic>
              </a:graphicData>
            </a:graphic>
          </wp:inline>
        </w:drawing>
      </w:r>
    </w:p>
    <w:p>
      <w:pPr>
        <w:jc w:val="center"/>
        <w:rPr>
          <w:rFonts w:ascii="华文中宋" w:hAnsi="华文中宋" w:eastAsia="华文中宋"/>
          <w:color w:val="000000"/>
          <w:sz w:val="72"/>
          <w:szCs w:val="72"/>
        </w:rPr>
      </w:pPr>
    </w:p>
    <w:p>
      <w:pPr>
        <w:jc w:val="center"/>
        <w:rPr>
          <w:rFonts w:ascii="华文中宋" w:hAnsi="华文中宋" w:eastAsia="华文中宋"/>
          <w:color w:val="000000"/>
          <w:sz w:val="72"/>
          <w:szCs w:val="72"/>
        </w:rPr>
      </w:pPr>
      <w:r>
        <w:rPr>
          <w:rFonts w:hint="eastAsia" w:ascii="华文中宋" w:hAnsi="华文中宋" w:eastAsia="华文中宋"/>
          <w:color w:val="000000"/>
          <w:sz w:val="72"/>
          <w:szCs w:val="72"/>
        </w:rPr>
        <w:t>人才培养方案</w:t>
      </w:r>
    </w:p>
    <w:p>
      <w:pPr>
        <w:jc w:val="center"/>
        <w:rPr>
          <w:rFonts w:ascii="华文中宋" w:hAnsi="华文中宋" w:eastAsia="华文中宋"/>
          <w:color w:val="000000"/>
          <w:sz w:val="72"/>
          <w:szCs w:val="72"/>
        </w:rPr>
      </w:pPr>
      <w:r>
        <w:rPr>
          <w:rFonts w:hint="eastAsia" w:ascii="华文中宋" w:hAnsi="华文中宋" w:eastAsia="华文中宋"/>
          <w:sz w:val="56"/>
          <w:szCs w:val="56"/>
        </w:rPr>
        <w:t>（五年制助产）</w:t>
      </w:r>
    </w:p>
    <w:p>
      <w:pPr>
        <w:jc w:val="center"/>
        <w:rPr>
          <w:rFonts w:ascii="宋体" w:hAnsi="宋体" w:eastAsia="宋体"/>
          <w:b/>
          <w:color w:val="000000"/>
          <w:sz w:val="44"/>
          <w:szCs w:val="44"/>
        </w:rPr>
      </w:pPr>
    </w:p>
    <w:p>
      <w:pPr>
        <w:jc w:val="center"/>
        <w:rPr>
          <w:rFonts w:ascii="宋体" w:hAnsi="宋体" w:eastAsia="宋体"/>
          <w:b/>
          <w:color w:val="000000"/>
          <w:sz w:val="44"/>
          <w:szCs w:val="44"/>
        </w:rPr>
      </w:pPr>
    </w:p>
    <w:p>
      <w:pPr>
        <w:jc w:val="center"/>
        <w:rPr>
          <w:rFonts w:ascii="宋体" w:hAnsi="宋体" w:eastAsia="宋体"/>
          <w:b/>
          <w:color w:val="000000"/>
          <w:sz w:val="44"/>
          <w:szCs w:val="44"/>
        </w:rPr>
      </w:pPr>
    </w:p>
    <w:p>
      <w:pPr>
        <w:jc w:val="center"/>
        <w:rPr>
          <w:rFonts w:ascii="宋体" w:hAnsi="宋体" w:eastAsia="宋体"/>
          <w:b/>
          <w:color w:val="000000"/>
          <w:sz w:val="44"/>
          <w:szCs w:val="44"/>
        </w:rPr>
      </w:pPr>
    </w:p>
    <w:p>
      <w:pPr>
        <w:rPr>
          <w:rFonts w:ascii="宋体" w:hAnsi="宋体" w:eastAsia="宋体"/>
          <w:b/>
          <w:color w:val="000000"/>
          <w:sz w:val="44"/>
          <w:szCs w:val="44"/>
        </w:rPr>
      </w:pPr>
    </w:p>
    <w:p>
      <w:pPr>
        <w:jc w:val="center"/>
        <w:rPr>
          <w:rFonts w:ascii="宋体" w:hAnsi="宋体" w:eastAsia="宋体"/>
          <w:b/>
          <w:color w:val="000000"/>
          <w:sz w:val="44"/>
          <w:szCs w:val="44"/>
        </w:rPr>
      </w:pPr>
    </w:p>
    <w:p>
      <w:pPr>
        <w:pStyle w:val="2"/>
        <w:rPr>
          <w:rFonts w:hint="eastAsia"/>
        </w:rPr>
      </w:pPr>
    </w:p>
    <w:p>
      <w:pPr>
        <w:pStyle w:val="2"/>
      </w:pPr>
    </w:p>
    <w:p>
      <w:pPr>
        <w:jc w:val="center"/>
        <w:rPr>
          <w:rFonts w:ascii="华文中宋" w:hAnsi="华文中宋" w:eastAsia="华文中宋"/>
          <w:color w:val="000000"/>
          <w:sz w:val="36"/>
          <w:szCs w:val="36"/>
        </w:rPr>
      </w:pPr>
      <w:r>
        <w:rPr>
          <w:rFonts w:hint="eastAsia" w:ascii="华文中宋" w:hAnsi="华文中宋" w:eastAsia="华文中宋"/>
          <w:color w:val="000000"/>
          <w:sz w:val="36"/>
          <w:szCs w:val="36"/>
        </w:rPr>
        <w:t>护理学院编制</w:t>
      </w:r>
    </w:p>
    <w:p>
      <w:pPr>
        <w:spacing w:line="360" w:lineRule="auto"/>
        <w:ind w:right="181"/>
        <w:jc w:val="center"/>
        <w:rPr>
          <w:rFonts w:ascii="华文中宋" w:hAnsi="华文中宋" w:eastAsia="华文中宋"/>
          <w:sz w:val="36"/>
          <w:szCs w:val="36"/>
        </w:rPr>
      </w:pPr>
      <w:r>
        <w:rPr>
          <w:rFonts w:hint="eastAsia" w:ascii="华文中宋" w:hAnsi="华文中宋" w:eastAsia="华文中宋"/>
          <w:sz w:val="36"/>
          <w:szCs w:val="36"/>
        </w:rPr>
        <w:t>二零二二年九月</w:t>
      </w:r>
    </w:p>
    <w:p>
      <w:pPr>
        <w:adjustRightInd w:val="0"/>
        <w:snapToGrid w:val="0"/>
        <w:jc w:val="center"/>
        <w:outlineLvl w:val="0"/>
        <w:rPr>
          <w:rFonts w:ascii="方正小标宋简体" w:hAnsi="宋体" w:eastAsia="方正小标宋简体"/>
          <w:b/>
          <w:sz w:val="44"/>
          <w:szCs w:val="44"/>
        </w:rPr>
      </w:pPr>
      <w:r>
        <w:rPr>
          <w:rFonts w:hint="eastAsia" w:ascii="方正小标宋简体" w:hAnsi="宋体" w:eastAsia="方正小标宋简体"/>
          <w:b/>
          <w:sz w:val="44"/>
          <w:szCs w:val="44"/>
        </w:rPr>
        <w:t>云南新兴职业学院五年制大专助产专业</w:t>
      </w:r>
    </w:p>
    <w:p>
      <w:pPr>
        <w:adjustRightInd w:val="0"/>
        <w:snapToGrid w:val="0"/>
        <w:jc w:val="center"/>
        <w:outlineLvl w:val="0"/>
        <w:rPr>
          <w:rFonts w:ascii="方正小标宋简体" w:hAnsi="宋体" w:eastAsia="方正小标宋简体"/>
          <w:b/>
          <w:sz w:val="44"/>
          <w:szCs w:val="44"/>
        </w:rPr>
      </w:pPr>
      <w:r>
        <w:rPr>
          <w:rFonts w:hint="eastAsia" w:ascii="方正小标宋简体" w:hAnsi="宋体" w:eastAsia="方正小标宋简体"/>
          <w:b/>
          <w:sz w:val="44"/>
          <w:szCs w:val="44"/>
        </w:rPr>
        <w:t>人才培养方案</w:t>
      </w:r>
      <w:bookmarkEnd w:id="0"/>
      <w:bookmarkEnd w:id="1"/>
      <w:bookmarkEnd w:id="2"/>
    </w:p>
    <w:p>
      <w:pPr>
        <w:pStyle w:val="2"/>
        <w:spacing w:line="300" w:lineRule="auto"/>
        <w:ind w:firstLine="482"/>
        <w:rPr>
          <w:rFonts w:ascii="宋体" w:hAnsi="宋体" w:eastAsia="宋体" w:cs="宋体"/>
          <w:b/>
          <w:bCs/>
          <w:szCs w:val="28"/>
        </w:rPr>
      </w:pPr>
    </w:p>
    <w:p>
      <w:pPr>
        <w:pStyle w:val="2"/>
        <w:adjustRightInd w:val="0"/>
        <w:snapToGrid w:val="0"/>
        <w:spacing w:line="300" w:lineRule="auto"/>
        <w:ind w:firstLine="482"/>
        <w:rPr>
          <w:rFonts w:ascii="宋体" w:hAnsi="宋体" w:eastAsia="宋体" w:cs="宋体"/>
          <w:b/>
          <w:bCs/>
        </w:rPr>
      </w:pPr>
      <w:bookmarkStart w:id="3" w:name="_Toc3648"/>
      <w:r>
        <w:rPr>
          <w:rFonts w:hint="eastAsia" w:ascii="宋体" w:hAnsi="宋体" w:eastAsia="宋体" w:cs="宋体"/>
          <w:b/>
          <w:bCs/>
        </w:rPr>
        <w:t>一、专业名称</w:t>
      </w:r>
      <w:r>
        <w:rPr>
          <w:rFonts w:hint="eastAsia" w:ascii="宋体" w:hAnsi="宋体" w:eastAsia="宋体" w:cs="宋体"/>
          <w:b/>
          <w:bCs/>
          <w:kern w:val="2"/>
        </w:rPr>
        <w:t>及代码</w:t>
      </w:r>
      <w:bookmarkEnd w:id="3"/>
    </w:p>
    <w:p>
      <w:pPr>
        <w:adjustRightInd w:val="0"/>
        <w:snapToGrid w:val="0"/>
        <w:spacing w:line="300" w:lineRule="auto"/>
        <w:ind w:firstLine="480" w:firstLineChars="200"/>
        <w:rPr>
          <w:rFonts w:ascii="宋体" w:hAnsi="宋体" w:eastAsia="宋体" w:cs="宋体"/>
        </w:rPr>
      </w:pPr>
      <w:r>
        <w:rPr>
          <w:rFonts w:hint="eastAsia" w:ascii="宋体" w:hAnsi="宋体" w:eastAsia="宋体" w:cs="宋体"/>
        </w:rPr>
        <w:t>专业名称：助产</w:t>
      </w:r>
    </w:p>
    <w:p>
      <w:pPr>
        <w:adjustRightInd w:val="0"/>
        <w:snapToGrid w:val="0"/>
        <w:spacing w:line="300" w:lineRule="auto"/>
        <w:ind w:firstLine="480" w:firstLineChars="200"/>
        <w:rPr>
          <w:rFonts w:ascii="宋体" w:hAnsi="宋体" w:eastAsia="宋体" w:cs="宋体"/>
        </w:rPr>
      </w:pPr>
      <w:r>
        <w:rPr>
          <w:rFonts w:hint="eastAsia" w:ascii="宋体" w:hAnsi="宋体" w:eastAsia="宋体" w:cs="宋体"/>
        </w:rPr>
        <w:t>专业代码：520202</w:t>
      </w:r>
    </w:p>
    <w:p>
      <w:pPr>
        <w:adjustRightInd w:val="0"/>
        <w:snapToGrid w:val="0"/>
        <w:spacing w:line="300" w:lineRule="auto"/>
        <w:ind w:firstLine="482" w:firstLineChars="200"/>
        <w:rPr>
          <w:rFonts w:ascii="宋体" w:hAnsi="宋体" w:eastAsia="宋体" w:cs="宋体"/>
          <w:b/>
          <w:bCs/>
        </w:rPr>
      </w:pPr>
      <w:bookmarkStart w:id="4" w:name="_Toc17357"/>
      <w:r>
        <w:rPr>
          <w:rFonts w:hint="eastAsia" w:ascii="宋体" w:hAnsi="宋体" w:eastAsia="宋体" w:cs="宋体"/>
          <w:b/>
          <w:bCs/>
          <w:kern w:val="2"/>
        </w:rPr>
        <w:t>二、入学要求</w:t>
      </w:r>
      <w:bookmarkEnd w:id="4"/>
    </w:p>
    <w:p>
      <w:pPr>
        <w:adjustRightInd w:val="0"/>
        <w:snapToGrid w:val="0"/>
        <w:spacing w:line="300" w:lineRule="auto"/>
        <w:ind w:firstLine="480" w:firstLineChars="200"/>
        <w:rPr>
          <w:rFonts w:ascii="宋体" w:hAnsi="宋体" w:eastAsia="宋体" w:cs="宋体"/>
        </w:rPr>
      </w:pPr>
      <w:r>
        <w:rPr>
          <w:rFonts w:hint="eastAsia" w:ascii="宋体" w:hAnsi="宋体" w:eastAsia="宋体" w:cs="宋体"/>
        </w:rPr>
        <w:t>应届初中毕业生</w:t>
      </w:r>
    </w:p>
    <w:p>
      <w:pPr>
        <w:adjustRightInd w:val="0"/>
        <w:snapToGrid w:val="0"/>
        <w:spacing w:line="300" w:lineRule="auto"/>
        <w:ind w:firstLine="482" w:firstLineChars="200"/>
        <w:rPr>
          <w:rFonts w:ascii="宋体" w:hAnsi="宋体" w:eastAsia="宋体" w:cs="宋体"/>
          <w:b/>
          <w:bCs/>
        </w:rPr>
      </w:pPr>
      <w:bookmarkStart w:id="5" w:name="_Toc14934"/>
      <w:r>
        <w:rPr>
          <w:rFonts w:hint="eastAsia" w:ascii="宋体" w:hAnsi="宋体" w:eastAsia="宋体" w:cs="宋体"/>
          <w:b/>
          <w:bCs/>
          <w:kern w:val="2"/>
        </w:rPr>
        <w:t>三、修业年限</w:t>
      </w:r>
      <w:bookmarkEnd w:id="5"/>
    </w:p>
    <w:p>
      <w:pPr>
        <w:adjustRightInd w:val="0"/>
        <w:snapToGrid w:val="0"/>
        <w:spacing w:line="300" w:lineRule="auto"/>
        <w:ind w:firstLine="480" w:firstLineChars="200"/>
        <w:rPr>
          <w:rFonts w:ascii="宋体" w:hAnsi="宋体" w:eastAsia="宋体" w:cs="宋体"/>
        </w:rPr>
      </w:pPr>
      <w:r>
        <w:rPr>
          <w:rFonts w:hint="eastAsia" w:ascii="宋体" w:hAnsi="宋体" w:eastAsia="宋体" w:cs="宋体"/>
        </w:rPr>
        <w:t>五年</w:t>
      </w:r>
    </w:p>
    <w:p>
      <w:pPr>
        <w:spacing w:line="300" w:lineRule="auto"/>
        <w:ind w:right="120" w:rightChars="50" w:firstLine="595" w:firstLineChars="247"/>
        <w:rPr>
          <w:rFonts w:ascii="宋体" w:hAnsi="宋体" w:eastAsia="宋体" w:cs="宋体"/>
          <w:b/>
        </w:rPr>
      </w:pPr>
      <w:bookmarkStart w:id="6" w:name="_Toc1817"/>
      <w:bookmarkStart w:id="7" w:name="_Toc40342078"/>
      <w:bookmarkStart w:id="8" w:name="_Toc40341049"/>
      <w:r>
        <w:rPr>
          <w:rFonts w:hint="eastAsia" w:ascii="宋体" w:hAnsi="宋体" w:eastAsia="宋体" w:cs="宋体"/>
          <w:b/>
        </w:rPr>
        <w:t>四、就业面向</w:t>
      </w:r>
    </w:p>
    <w:p>
      <w:pPr>
        <w:spacing w:line="300" w:lineRule="auto"/>
        <w:ind w:firstLine="480" w:firstLineChars="200"/>
        <w:rPr>
          <w:rFonts w:ascii="宋体" w:hAnsi="宋体" w:eastAsia="宋体" w:cs="宋体"/>
        </w:rPr>
      </w:pPr>
      <w:r>
        <w:rPr>
          <w:rFonts w:hint="eastAsia" w:ascii="宋体" w:hAnsi="宋体" w:eastAsia="宋体" w:cs="宋体"/>
        </w:rPr>
        <w:t>就业服务面向：各级各类医院、城乡卫生院（所）及社区卫生服务中心、企事业单位医务室、妇幼保健机构、月子护理中心、计划生育机构等从事临床助产及母婴保健工作；从事与助产、母婴保健相关的自主创业。</w:t>
      </w:r>
    </w:p>
    <w:p>
      <w:pPr>
        <w:spacing w:line="300" w:lineRule="auto"/>
        <w:ind w:firstLine="480" w:firstLineChars="200"/>
        <w:rPr>
          <w:rFonts w:ascii="宋体" w:hAnsi="宋体" w:eastAsia="宋体" w:cs="宋体"/>
          <w:kern w:val="2"/>
        </w:rPr>
      </w:pPr>
      <w:r>
        <w:rPr>
          <w:rFonts w:hint="eastAsia" w:ascii="宋体" w:hAnsi="宋体" w:eastAsia="宋体" w:cs="宋体"/>
        </w:rPr>
        <w:t>就业职业面向：面向各级各类医院、城乡卫生院（所）及社区卫生服务中心、企事业单位医务室和妇幼保健机构中的各科临床岗位</w:t>
      </w:r>
      <w:r>
        <w:rPr>
          <w:rFonts w:hint="eastAsia" w:ascii="宋体" w:hAnsi="宋体" w:eastAsia="宋体" w:cs="宋体"/>
          <w:kern w:val="2"/>
        </w:rPr>
        <w:t>和公共卫生服务岗位。</w:t>
      </w:r>
    </w:p>
    <w:p>
      <w:pPr>
        <w:widowControl w:val="0"/>
        <w:spacing w:line="300" w:lineRule="auto"/>
        <w:jc w:val="center"/>
        <w:rPr>
          <w:rFonts w:ascii="宋体" w:hAnsi="宋体" w:eastAsia="宋体" w:cs="宋体"/>
          <w:kern w:val="2"/>
        </w:rPr>
      </w:pPr>
      <w:r>
        <w:rPr>
          <w:rFonts w:hint="eastAsia" w:ascii="宋体" w:hAnsi="宋体" w:eastAsia="宋体" w:cs="宋体"/>
          <w:kern w:val="2"/>
        </w:rPr>
        <w:t>表1 助产专业职业面向</w:t>
      </w:r>
    </w:p>
    <w:tbl>
      <w:tblPr>
        <w:tblStyle w:val="27"/>
        <w:tblW w:w="9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1194"/>
        <w:gridCol w:w="960"/>
        <w:gridCol w:w="1629"/>
        <w:gridCol w:w="1201"/>
        <w:gridCol w:w="1524"/>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Merge w:val="restart"/>
            <w:vAlign w:val="center"/>
          </w:tcPr>
          <w:p>
            <w:pPr>
              <w:widowControl w:val="0"/>
              <w:jc w:val="both"/>
              <w:rPr>
                <w:rFonts w:ascii="宋体" w:hAnsi="宋体" w:eastAsia="宋体" w:cs="宋体"/>
                <w:bCs/>
                <w:kern w:val="2"/>
                <w:sz w:val="21"/>
                <w:szCs w:val="21"/>
              </w:rPr>
            </w:pPr>
            <w:r>
              <w:rPr>
                <w:rFonts w:hint="eastAsia" w:ascii="宋体" w:hAnsi="宋体" w:eastAsia="宋体" w:cs="宋体"/>
                <w:bCs/>
                <w:kern w:val="2"/>
                <w:sz w:val="21"/>
                <w:szCs w:val="21"/>
              </w:rPr>
              <w:t>所属专业大类（代码）</w:t>
            </w:r>
          </w:p>
        </w:tc>
        <w:tc>
          <w:tcPr>
            <w:tcW w:w="1194" w:type="dxa"/>
            <w:vMerge w:val="restart"/>
            <w:vAlign w:val="center"/>
          </w:tcPr>
          <w:p>
            <w:pPr>
              <w:widowControl w:val="0"/>
              <w:jc w:val="both"/>
              <w:rPr>
                <w:rFonts w:ascii="宋体" w:hAnsi="宋体" w:eastAsia="宋体" w:cs="宋体"/>
                <w:bCs/>
                <w:kern w:val="2"/>
                <w:sz w:val="21"/>
                <w:szCs w:val="21"/>
              </w:rPr>
            </w:pPr>
            <w:r>
              <w:rPr>
                <w:rFonts w:hint="eastAsia" w:ascii="宋体" w:hAnsi="宋体" w:eastAsia="宋体" w:cs="宋体"/>
                <w:bCs/>
                <w:kern w:val="2"/>
                <w:sz w:val="21"/>
                <w:szCs w:val="21"/>
              </w:rPr>
              <w:t>所属专业类（代码）</w:t>
            </w:r>
          </w:p>
        </w:tc>
        <w:tc>
          <w:tcPr>
            <w:tcW w:w="960" w:type="dxa"/>
            <w:vMerge w:val="restart"/>
            <w:vAlign w:val="center"/>
          </w:tcPr>
          <w:p>
            <w:pPr>
              <w:jc w:val="both"/>
              <w:rPr>
                <w:rFonts w:ascii="宋体" w:hAnsi="宋体" w:eastAsia="宋体" w:cs="宋体"/>
                <w:bCs/>
                <w:kern w:val="2"/>
                <w:sz w:val="21"/>
                <w:szCs w:val="21"/>
              </w:rPr>
            </w:pPr>
            <w:r>
              <w:rPr>
                <w:rFonts w:hint="eastAsia" w:ascii="宋体" w:hAnsi="宋体" w:eastAsia="宋体" w:cs="宋体"/>
                <w:sz w:val="21"/>
                <w:szCs w:val="21"/>
              </w:rPr>
              <w:t>对应行业（代码）</w:t>
            </w:r>
          </w:p>
        </w:tc>
        <w:tc>
          <w:tcPr>
            <w:tcW w:w="1629" w:type="dxa"/>
            <w:vMerge w:val="restart"/>
            <w:vAlign w:val="center"/>
          </w:tcPr>
          <w:p>
            <w:pPr>
              <w:widowControl w:val="0"/>
              <w:jc w:val="both"/>
              <w:rPr>
                <w:rFonts w:ascii="宋体" w:hAnsi="宋体" w:eastAsia="宋体" w:cs="宋体"/>
                <w:bCs/>
                <w:kern w:val="2"/>
                <w:sz w:val="21"/>
                <w:szCs w:val="21"/>
              </w:rPr>
            </w:pPr>
            <w:r>
              <w:rPr>
                <w:rFonts w:hint="eastAsia" w:ascii="宋体" w:hAnsi="宋体" w:eastAsia="宋体" w:cs="宋体"/>
                <w:bCs/>
                <w:kern w:val="2"/>
                <w:sz w:val="21"/>
                <w:szCs w:val="21"/>
              </w:rPr>
              <w:t>主要职业类别</w:t>
            </w:r>
          </w:p>
          <w:p>
            <w:pPr>
              <w:widowControl w:val="0"/>
              <w:ind w:left="480"/>
              <w:jc w:val="both"/>
              <w:rPr>
                <w:rFonts w:ascii="宋体" w:hAnsi="宋体" w:eastAsia="宋体" w:cs="宋体"/>
                <w:bCs/>
                <w:kern w:val="2"/>
                <w:sz w:val="21"/>
                <w:szCs w:val="21"/>
              </w:rPr>
            </w:pPr>
            <w:r>
              <w:rPr>
                <w:rFonts w:hint="eastAsia" w:ascii="宋体" w:hAnsi="宋体" w:eastAsia="宋体" w:cs="宋体"/>
                <w:bCs/>
                <w:kern w:val="2"/>
                <w:sz w:val="21"/>
                <w:szCs w:val="21"/>
              </w:rPr>
              <w:t>（代码）</w:t>
            </w:r>
          </w:p>
        </w:tc>
        <w:tc>
          <w:tcPr>
            <w:tcW w:w="1201" w:type="dxa"/>
            <w:vMerge w:val="restart"/>
            <w:vAlign w:val="center"/>
          </w:tcPr>
          <w:p>
            <w:pPr>
              <w:jc w:val="both"/>
              <w:rPr>
                <w:rFonts w:ascii="宋体" w:hAnsi="宋体" w:eastAsia="宋体" w:cs="宋体"/>
                <w:bCs/>
                <w:kern w:val="2"/>
                <w:sz w:val="21"/>
                <w:szCs w:val="21"/>
              </w:rPr>
            </w:pPr>
            <w:r>
              <w:rPr>
                <w:rFonts w:hint="eastAsia" w:ascii="宋体" w:hAnsi="宋体" w:eastAsia="宋体" w:cs="宋体"/>
                <w:sz w:val="21"/>
                <w:szCs w:val="21"/>
              </w:rPr>
              <w:t>主要岗位类别（或技术领域）</w:t>
            </w:r>
          </w:p>
        </w:tc>
        <w:tc>
          <w:tcPr>
            <w:tcW w:w="3308" w:type="dxa"/>
            <w:gridSpan w:val="2"/>
            <w:vAlign w:val="center"/>
          </w:tcPr>
          <w:p>
            <w:pPr>
              <w:ind w:left="480"/>
              <w:jc w:val="both"/>
              <w:rPr>
                <w:rFonts w:ascii="宋体" w:hAnsi="宋体" w:eastAsia="宋体" w:cs="宋体"/>
                <w:sz w:val="21"/>
                <w:szCs w:val="21"/>
              </w:rPr>
            </w:pPr>
            <w:r>
              <w:rPr>
                <w:rFonts w:hint="eastAsia" w:ascii="宋体" w:hAnsi="宋体" w:eastAsia="宋体" w:cs="宋体"/>
                <w:sz w:val="21"/>
                <w:szCs w:val="21"/>
              </w:rPr>
              <w:t>职业资格证书或</w:t>
            </w:r>
          </w:p>
          <w:p>
            <w:pPr>
              <w:ind w:left="480"/>
              <w:jc w:val="both"/>
              <w:rPr>
                <w:rFonts w:ascii="宋体" w:hAnsi="宋体" w:eastAsia="宋体" w:cs="宋体"/>
                <w:kern w:val="2"/>
                <w:sz w:val="21"/>
                <w:szCs w:val="21"/>
              </w:rPr>
            </w:pPr>
            <w:r>
              <w:rPr>
                <w:rFonts w:hint="eastAsia" w:ascii="宋体" w:hAnsi="宋体" w:eastAsia="宋体" w:cs="宋体"/>
                <w:sz w:val="21"/>
                <w:szCs w:val="21"/>
              </w:rPr>
              <w:t>技能等级证书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Merge w:val="continue"/>
            <w:vAlign w:val="center"/>
          </w:tcPr>
          <w:p>
            <w:pPr>
              <w:widowControl w:val="0"/>
              <w:spacing w:line="300" w:lineRule="auto"/>
              <w:ind w:left="480"/>
              <w:jc w:val="both"/>
              <w:rPr>
                <w:rFonts w:ascii="宋体" w:hAnsi="宋体" w:eastAsia="宋体" w:cs="宋体"/>
                <w:kern w:val="2"/>
                <w:sz w:val="21"/>
                <w:szCs w:val="21"/>
              </w:rPr>
            </w:pPr>
          </w:p>
        </w:tc>
        <w:tc>
          <w:tcPr>
            <w:tcW w:w="1194" w:type="dxa"/>
            <w:vMerge w:val="continue"/>
            <w:vAlign w:val="center"/>
          </w:tcPr>
          <w:p>
            <w:pPr>
              <w:widowControl w:val="0"/>
              <w:spacing w:line="300" w:lineRule="auto"/>
              <w:ind w:left="480"/>
              <w:jc w:val="both"/>
              <w:rPr>
                <w:rFonts w:ascii="宋体" w:hAnsi="宋体" w:eastAsia="宋体" w:cs="宋体"/>
                <w:kern w:val="2"/>
                <w:sz w:val="21"/>
                <w:szCs w:val="21"/>
              </w:rPr>
            </w:pPr>
          </w:p>
        </w:tc>
        <w:tc>
          <w:tcPr>
            <w:tcW w:w="960" w:type="dxa"/>
            <w:vMerge w:val="continue"/>
            <w:vAlign w:val="center"/>
          </w:tcPr>
          <w:p>
            <w:pPr>
              <w:widowControl w:val="0"/>
              <w:spacing w:line="300" w:lineRule="auto"/>
              <w:ind w:left="480"/>
              <w:jc w:val="both"/>
              <w:rPr>
                <w:rFonts w:ascii="宋体" w:hAnsi="宋体" w:eastAsia="宋体" w:cs="宋体"/>
                <w:kern w:val="2"/>
                <w:sz w:val="21"/>
                <w:szCs w:val="21"/>
              </w:rPr>
            </w:pPr>
          </w:p>
        </w:tc>
        <w:tc>
          <w:tcPr>
            <w:tcW w:w="1629" w:type="dxa"/>
            <w:vMerge w:val="continue"/>
            <w:vAlign w:val="center"/>
          </w:tcPr>
          <w:p>
            <w:pPr>
              <w:widowControl w:val="0"/>
              <w:spacing w:line="300" w:lineRule="auto"/>
              <w:ind w:left="480"/>
              <w:jc w:val="both"/>
              <w:rPr>
                <w:rFonts w:ascii="宋体" w:hAnsi="宋体" w:eastAsia="宋体" w:cs="宋体"/>
                <w:kern w:val="2"/>
                <w:sz w:val="21"/>
                <w:szCs w:val="21"/>
              </w:rPr>
            </w:pPr>
          </w:p>
        </w:tc>
        <w:tc>
          <w:tcPr>
            <w:tcW w:w="1201" w:type="dxa"/>
            <w:vMerge w:val="continue"/>
            <w:vAlign w:val="center"/>
          </w:tcPr>
          <w:p>
            <w:pPr>
              <w:widowControl w:val="0"/>
              <w:spacing w:line="300" w:lineRule="auto"/>
              <w:ind w:left="480"/>
              <w:jc w:val="both"/>
              <w:rPr>
                <w:rFonts w:ascii="宋体" w:hAnsi="宋体" w:eastAsia="宋体" w:cs="宋体"/>
                <w:kern w:val="2"/>
                <w:sz w:val="21"/>
                <w:szCs w:val="21"/>
              </w:rPr>
            </w:pPr>
          </w:p>
        </w:tc>
        <w:tc>
          <w:tcPr>
            <w:tcW w:w="1524" w:type="dxa"/>
            <w:vAlign w:val="center"/>
          </w:tcPr>
          <w:p>
            <w:pPr>
              <w:ind w:left="480"/>
              <w:jc w:val="both"/>
              <w:rPr>
                <w:rFonts w:ascii="宋体" w:hAnsi="宋体" w:eastAsia="宋体" w:cs="宋体"/>
                <w:kern w:val="2"/>
                <w:sz w:val="21"/>
                <w:szCs w:val="21"/>
              </w:rPr>
            </w:pPr>
            <w:r>
              <w:rPr>
                <w:rFonts w:hint="eastAsia" w:ascii="宋体" w:hAnsi="宋体" w:eastAsia="宋体" w:cs="宋体"/>
                <w:sz w:val="21"/>
                <w:szCs w:val="21"/>
              </w:rPr>
              <w:t>名称</w:t>
            </w:r>
          </w:p>
        </w:tc>
        <w:tc>
          <w:tcPr>
            <w:tcW w:w="1784" w:type="dxa"/>
            <w:vAlign w:val="center"/>
          </w:tcPr>
          <w:p>
            <w:pPr>
              <w:ind w:left="480"/>
              <w:jc w:val="both"/>
              <w:rPr>
                <w:rFonts w:ascii="宋体" w:hAnsi="宋体" w:eastAsia="宋体" w:cs="宋体"/>
                <w:kern w:val="2"/>
                <w:sz w:val="21"/>
                <w:szCs w:val="21"/>
              </w:rPr>
            </w:pPr>
            <w:r>
              <w:rPr>
                <w:rFonts w:hint="eastAsia" w:ascii="宋体" w:hAnsi="宋体" w:eastAsia="宋体" w:cs="宋体"/>
                <w:sz w:val="21"/>
                <w:szCs w:val="21"/>
              </w:rPr>
              <w:t>颁证单位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1476" w:type="dxa"/>
            <w:vMerge w:val="restart"/>
            <w:vAlign w:val="center"/>
          </w:tcPr>
          <w:p>
            <w:pPr>
              <w:widowControl w:val="0"/>
              <w:spacing w:line="300" w:lineRule="auto"/>
              <w:jc w:val="center"/>
              <w:rPr>
                <w:rFonts w:ascii="宋体" w:hAnsi="宋体" w:eastAsia="宋体" w:cs="宋体"/>
                <w:kern w:val="2"/>
                <w:sz w:val="21"/>
                <w:szCs w:val="21"/>
              </w:rPr>
            </w:pPr>
            <w:r>
              <w:rPr>
                <w:rFonts w:hint="eastAsia" w:ascii="宋体" w:hAnsi="宋体" w:eastAsia="宋体" w:cs="宋体"/>
                <w:kern w:val="2"/>
                <w:sz w:val="21"/>
                <w:szCs w:val="21"/>
              </w:rPr>
              <w:t>医药卫生大类（52）</w:t>
            </w:r>
          </w:p>
        </w:tc>
        <w:tc>
          <w:tcPr>
            <w:tcW w:w="1194" w:type="dxa"/>
            <w:vMerge w:val="restart"/>
            <w:vAlign w:val="center"/>
          </w:tcPr>
          <w:p>
            <w:pPr>
              <w:widowControl w:val="0"/>
              <w:spacing w:line="300" w:lineRule="auto"/>
              <w:jc w:val="center"/>
              <w:rPr>
                <w:rFonts w:ascii="宋体" w:hAnsi="宋体" w:eastAsia="宋体" w:cs="宋体"/>
                <w:kern w:val="2"/>
                <w:sz w:val="21"/>
                <w:szCs w:val="21"/>
              </w:rPr>
            </w:pPr>
            <w:r>
              <w:rPr>
                <w:rFonts w:hint="eastAsia" w:ascii="宋体" w:hAnsi="宋体" w:eastAsia="宋体" w:cs="宋体"/>
                <w:kern w:val="2"/>
                <w:sz w:val="21"/>
                <w:szCs w:val="21"/>
              </w:rPr>
              <w:t>助产学（520202）</w:t>
            </w:r>
          </w:p>
        </w:tc>
        <w:tc>
          <w:tcPr>
            <w:tcW w:w="960" w:type="dxa"/>
            <w:vMerge w:val="restart"/>
            <w:vAlign w:val="center"/>
          </w:tcPr>
          <w:p>
            <w:pPr>
              <w:jc w:val="center"/>
              <w:rPr>
                <w:rFonts w:ascii="宋体" w:hAnsi="宋体" w:eastAsia="宋体"/>
                <w:sz w:val="21"/>
                <w:szCs w:val="21"/>
              </w:rPr>
            </w:pPr>
            <w:r>
              <w:rPr>
                <w:rFonts w:hint="eastAsia" w:ascii="宋体" w:hAnsi="宋体" w:eastAsia="宋体" w:cs="宋体"/>
                <w:sz w:val="21"/>
                <w:szCs w:val="21"/>
              </w:rPr>
              <w:t>卫生-</w:t>
            </w:r>
          </w:p>
          <w:p>
            <w:pPr>
              <w:ind w:left="480"/>
              <w:jc w:val="center"/>
              <w:rPr>
                <w:rFonts w:ascii="宋体" w:hAnsi="宋体" w:eastAsia="宋体" w:cs="宋体"/>
                <w:kern w:val="2"/>
                <w:sz w:val="21"/>
                <w:szCs w:val="21"/>
              </w:rPr>
            </w:pPr>
            <w:r>
              <w:rPr>
                <w:rFonts w:hint="eastAsia" w:ascii="宋体" w:hAnsi="宋体" w:eastAsia="宋体" w:cs="宋体"/>
                <w:sz w:val="21"/>
                <w:szCs w:val="21"/>
              </w:rPr>
              <w:t>84</w:t>
            </w:r>
          </w:p>
        </w:tc>
        <w:tc>
          <w:tcPr>
            <w:tcW w:w="1629" w:type="dxa"/>
            <w:vMerge w:val="restart"/>
            <w:vAlign w:val="center"/>
          </w:tcPr>
          <w:p>
            <w:pPr>
              <w:jc w:val="center"/>
              <w:rPr>
                <w:rFonts w:ascii="宋体" w:hAnsi="宋体" w:eastAsia="宋体" w:cs="宋体"/>
                <w:sz w:val="21"/>
                <w:szCs w:val="21"/>
              </w:rPr>
            </w:pPr>
            <w:r>
              <w:rPr>
                <w:rFonts w:hint="eastAsia" w:ascii="宋体" w:hAnsi="宋体" w:eastAsia="宋体" w:cs="宋体"/>
                <w:sz w:val="21"/>
                <w:szCs w:val="21"/>
              </w:rPr>
              <w:t>儿科护士</w:t>
            </w:r>
          </w:p>
          <w:p>
            <w:pPr>
              <w:jc w:val="center"/>
              <w:rPr>
                <w:rFonts w:ascii="宋体" w:hAnsi="宋体" w:eastAsia="宋体"/>
                <w:sz w:val="21"/>
                <w:szCs w:val="21"/>
              </w:rPr>
            </w:pPr>
            <w:r>
              <w:rPr>
                <w:rFonts w:hint="eastAsia" w:ascii="宋体" w:hAnsi="宋体" w:eastAsia="宋体" w:cs="宋体"/>
                <w:sz w:val="21"/>
                <w:szCs w:val="21"/>
              </w:rPr>
              <w:t>（2-05-08-02）</w:t>
            </w:r>
          </w:p>
          <w:p>
            <w:pPr>
              <w:jc w:val="center"/>
              <w:rPr>
                <w:rFonts w:ascii="宋体" w:hAnsi="宋体" w:eastAsia="宋体" w:cs="宋体"/>
                <w:sz w:val="21"/>
                <w:szCs w:val="21"/>
              </w:rPr>
            </w:pPr>
            <w:r>
              <w:rPr>
                <w:rFonts w:hint="eastAsia" w:ascii="宋体" w:hAnsi="宋体" w:eastAsia="宋体" w:cs="宋体"/>
                <w:sz w:val="21"/>
                <w:szCs w:val="21"/>
              </w:rPr>
              <w:t>急诊护士</w:t>
            </w:r>
          </w:p>
          <w:p>
            <w:pPr>
              <w:jc w:val="center"/>
              <w:rPr>
                <w:rFonts w:ascii="宋体" w:hAnsi="宋体" w:eastAsia="宋体"/>
                <w:sz w:val="21"/>
                <w:szCs w:val="21"/>
              </w:rPr>
            </w:pPr>
            <w:r>
              <w:rPr>
                <w:rFonts w:hint="eastAsia" w:ascii="宋体" w:hAnsi="宋体" w:eastAsia="宋体" w:cs="宋体"/>
                <w:sz w:val="21"/>
                <w:szCs w:val="21"/>
              </w:rPr>
              <w:t>（2-05-08-03）</w:t>
            </w:r>
          </w:p>
          <w:p>
            <w:pPr>
              <w:jc w:val="center"/>
              <w:rPr>
                <w:rFonts w:ascii="宋体" w:hAnsi="宋体" w:eastAsia="宋体" w:cs="宋体"/>
                <w:sz w:val="21"/>
                <w:szCs w:val="21"/>
              </w:rPr>
            </w:pPr>
            <w:r>
              <w:rPr>
                <w:rFonts w:hint="eastAsia" w:ascii="宋体" w:hAnsi="宋体" w:eastAsia="宋体" w:cs="宋体"/>
                <w:sz w:val="21"/>
                <w:szCs w:val="21"/>
              </w:rPr>
              <w:t>社区护士</w:t>
            </w:r>
          </w:p>
          <w:p>
            <w:pPr>
              <w:jc w:val="center"/>
              <w:rPr>
                <w:rFonts w:ascii="宋体" w:hAnsi="宋体" w:eastAsia="宋体"/>
                <w:sz w:val="21"/>
                <w:szCs w:val="21"/>
              </w:rPr>
            </w:pPr>
            <w:r>
              <w:rPr>
                <w:rFonts w:hint="eastAsia" w:ascii="宋体" w:hAnsi="宋体" w:eastAsia="宋体" w:cs="宋体"/>
                <w:sz w:val="21"/>
                <w:szCs w:val="21"/>
              </w:rPr>
              <w:t>（2-05-08-05）</w:t>
            </w:r>
          </w:p>
          <w:p>
            <w:pPr>
              <w:jc w:val="center"/>
              <w:rPr>
                <w:rFonts w:ascii="宋体" w:hAnsi="宋体" w:eastAsia="宋体" w:cs="宋体"/>
                <w:sz w:val="21"/>
                <w:szCs w:val="21"/>
              </w:rPr>
            </w:pPr>
            <w:r>
              <w:rPr>
                <w:rFonts w:hint="eastAsia" w:ascii="宋体" w:hAnsi="宋体" w:eastAsia="宋体" w:cs="宋体"/>
                <w:sz w:val="21"/>
                <w:szCs w:val="21"/>
              </w:rPr>
              <w:t>妇产科护士</w:t>
            </w:r>
          </w:p>
          <w:p>
            <w:pPr>
              <w:jc w:val="center"/>
              <w:rPr>
                <w:rFonts w:ascii="宋体" w:hAnsi="宋体" w:eastAsia="宋体" w:cs="宋体"/>
                <w:kern w:val="2"/>
                <w:sz w:val="21"/>
                <w:szCs w:val="21"/>
              </w:rPr>
            </w:pPr>
            <w:r>
              <w:rPr>
                <w:rFonts w:hint="eastAsia" w:ascii="宋体" w:hAnsi="宋体" w:eastAsia="宋体" w:cs="宋体"/>
                <w:sz w:val="21"/>
                <w:szCs w:val="21"/>
              </w:rPr>
              <w:t>（2-05-08-08）</w:t>
            </w:r>
          </w:p>
        </w:tc>
        <w:tc>
          <w:tcPr>
            <w:tcW w:w="1201" w:type="dxa"/>
            <w:vMerge w:val="restart"/>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助产</w:t>
            </w:r>
          </w:p>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临床护理</w:t>
            </w:r>
          </w:p>
          <w:p>
            <w:pPr>
              <w:widowControl w:val="0"/>
              <w:spacing w:line="300" w:lineRule="auto"/>
              <w:jc w:val="center"/>
              <w:rPr>
                <w:rFonts w:ascii="宋体" w:hAnsi="宋体" w:eastAsia="宋体" w:cs="宋体"/>
                <w:kern w:val="2"/>
                <w:sz w:val="21"/>
                <w:szCs w:val="21"/>
              </w:rPr>
            </w:pPr>
            <w:r>
              <w:rPr>
                <w:rFonts w:hint="eastAsia" w:ascii="宋体" w:hAnsi="宋体" w:eastAsia="宋体" w:cs="宋体"/>
                <w:kern w:val="2"/>
                <w:sz w:val="21"/>
                <w:szCs w:val="21"/>
              </w:rPr>
              <w:t>基本公共卫生服务</w:t>
            </w:r>
          </w:p>
        </w:tc>
        <w:tc>
          <w:tcPr>
            <w:tcW w:w="1524" w:type="dxa"/>
            <w:vAlign w:val="center"/>
          </w:tcPr>
          <w:p>
            <w:pPr>
              <w:jc w:val="center"/>
              <w:rPr>
                <w:rFonts w:ascii="宋体" w:hAnsi="宋体" w:eastAsia="宋体" w:cs="宋体"/>
                <w:kern w:val="2"/>
                <w:sz w:val="21"/>
                <w:szCs w:val="21"/>
              </w:rPr>
            </w:pPr>
            <w:r>
              <w:rPr>
                <w:rFonts w:hint="eastAsia" w:ascii="宋体" w:hAnsi="宋体" w:eastAsia="宋体" w:cs="宋体"/>
                <w:sz w:val="21"/>
                <w:szCs w:val="21"/>
              </w:rPr>
              <w:t>护士执业资格</w:t>
            </w:r>
          </w:p>
        </w:tc>
        <w:tc>
          <w:tcPr>
            <w:tcW w:w="1784" w:type="dxa"/>
            <w:vAlign w:val="center"/>
          </w:tcPr>
          <w:p>
            <w:pPr>
              <w:jc w:val="center"/>
              <w:rPr>
                <w:rFonts w:ascii="宋体" w:hAnsi="宋体" w:eastAsia="宋体" w:cs="宋体"/>
                <w:kern w:val="2"/>
                <w:sz w:val="21"/>
                <w:szCs w:val="21"/>
              </w:rPr>
            </w:pPr>
            <w:r>
              <w:rPr>
                <w:rFonts w:hint="eastAsia" w:ascii="宋体" w:hAnsi="宋体" w:eastAsia="宋体" w:cs="宋体"/>
                <w:sz w:val="21"/>
                <w:szCs w:val="21"/>
              </w:rPr>
              <w:t>国家卫生计生委、人力 资源社会保保障部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Merge w:val="continue"/>
            <w:vAlign w:val="center"/>
          </w:tcPr>
          <w:p>
            <w:pPr>
              <w:widowControl w:val="0"/>
              <w:spacing w:line="300" w:lineRule="auto"/>
              <w:ind w:left="480"/>
              <w:jc w:val="center"/>
              <w:rPr>
                <w:rFonts w:ascii="宋体" w:hAnsi="宋体" w:eastAsia="宋体" w:cs="宋体"/>
                <w:kern w:val="2"/>
                <w:sz w:val="21"/>
                <w:szCs w:val="21"/>
              </w:rPr>
            </w:pPr>
          </w:p>
        </w:tc>
        <w:tc>
          <w:tcPr>
            <w:tcW w:w="1194" w:type="dxa"/>
            <w:vMerge w:val="continue"/>
            <w:vAlign w:val="center"/>
          </w:tcPr>
          <w:p>
            <w:pPr>
              <w:widowControl w:val="0"/>
              <w:spacing w:line="300" w:lineRule="auto"/>
              <w:ind w:left="480"/>
              <w:jc w:val="center"/>
              <w:rPr>
                <w:rFonts w:ascii="宋体" w:hAnsi="宋体" w:eastAsia="宋体" w:cs="宋体"/>
                <w:kern w:val="2"/>
                <w:sz w:val="21"/>
                <w:szCs w:val="21"/>
              </w:rPr>
            </w:pPr>
          </w:p>
        </w:tc>
        <w:tc>
          <w:tcPr>
            <w:tcW w:w="960" w:type="dxa"/>
            <w:vMerge w:val="continue"/>
            <w:vAlign w:val="center"/>
          </w:tcPr>
          <w:p>
            <w:pPr>
              <w:widowControl w:val="0"/>
              <w:spacing w:line="300" w:lineRule="auto"/>
              <w:ind w:left="480"/>
              <w:jc w:val="center"/>
              <w:rPr>
                <w:rFonts w:ascii="宋体" w:hAnsi="宋体" w:eastAsia="宋体" w:cs="宋体"/>
                <w:kern w:val="2"/>
                <w:sz w:val="21"/>
                <w:szCs w:val="21"/>
              </w:rPr>
            </w:pPr>
          </w:p>
        </w:tc>
        <w:tc>
          <w:tcPr>
            <w:tcW w:w="1629" w:type="dxa"/>
            <w:vMerge w:val="continue"/>
            <w:vAlign w:val="center"/>
          </w:tcPr>
          <w:p>
            <w:pPr>
              <w:widowControl w:val="0"/>
              <w:spacing w:line="300" w:lineRule="auto"/>
              <w:ind w:left="480"/>
              <w:jc w:val="center"/>
              <w:rPr>
                <w:rFonts w:ascii="宋体" w:hAnsi="宋体" w:eastAsia="宋体" w:cs="宋体"/>
                <w:kern w:val="2"/>
                <w:sz w:val="21"/>
                <w:szCs w:val="21"/>
              </w:rPr>
            </w:pPr>
          </w:p>
        </w:tc>
        <w:tc>
          <w:tcPr>
            <w:tcW w:w="1201" w:type="dxa"/>
            <w:vMerge w:val="continue"/>
            <w:vAlign w:val="center"/>
          </w:tcPr>
          <w:p>
            <w:pPr>
              <w:widowControl w:val="0"/>
              <w:spacing w:line="300" w:lineRule="auto"/>
              <w:ind w:left="480"/>
              <w:jc w:val="center"/>
              <w:rPr>
                <w:rFonts w:ascii="宋体" w:hAnsi="宋体" w:eastAsia="宋体" w:cs="宋体"/>
                <w:kern w:val="2"/>
                <w:sz w:val="21"/>
                <w:szCs w:val="21"/>
              </w:rPr>
            </w:pPr>
          </w:p>
        </w:tc>
        <w:tc>
          <w:tcPr>
            <w:tcW w:w="1524" w:type="dxa"/>
            <w:vAlign w:val="center"/>
          </w:tcPr>
          <w:p>
            <w:pPr>
              <w:jc w:val="center"/>
              <w:rPr>
                <w:rFonts w:ascii="宋体" w:hAnsi="宋体" w:eastAsia="宋体" w:cs="宋体"/>
                <w:kern w:val="2"/>
                <w:sz w:val="21"/>
                <w:szCs w:val="21"/>
              </w:rPr>
            </w:pPr>
            <w:r>
              <w:rPr>
                <w:rFonts w:hint="eastAsia" w:ascii="宋体" w:hAnsi="宋体" w:eastAsia="宋体" w:cs="宋体"/>
                <w:sz w:val="21"/>
                <w:szCs w:val="21"/>
              </w:rPr>
              <w:t>健康管理师</w:t>
            </w:r>
          </w:p>
        </w:tc>
        <w:tc>
          <w:tcPr>
            <w:tcW w:w="1784" w:type="dxa"/>
            <w:vAlign w:val="center"/>
          </w:tcPr>
          <w:p>
            <w:pPr>
              <w:jc w:val="center"/>
              <w:rPr>
                <w:rFonts w:ascii="宋体" w:hAnsi="宋体" w:eastAsia="宋体" w:cs="宋体"/>
                <w:kern w:val="2"/>
                <w:sz w:val="21"/>
                <w:szCs w:val="21"/>
              </w:rPr>
            </w:pPr>
            <w:r>
              <w:rPr>
                <w:rFonts w:hint="eastAsia" w:ascii="宋体" w:hAnsi="宋体" w:eastAsia="宋体" w:cs="宋体"/>
                <w:sz w:val="21"/>
                <w:szCs w:val="21"/>
              </w:rPr>
              <w:t>卫生计生行业技能鉴定机构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6" w:type="dxa"/>
            <w:vMerge w:val="continue"/>
            <w:vAlign w:val="center"/>
          </w:tcPr>
          <w:p>
            <w:pPr>
              <w:widowControl w:val="0"/>
              <w:spacing w:line="300" w:lineRule="auto"/>
              <w:ind w:left="480"/>
              <w:jc w:val="center"/>
              <w:rPr>
                <w:rFonts w:ascii="宋体" w:hAnsi="宋体" w:eastAsia="宋体" w:cs="宋体"/>
                <w:kern w:val="2"/>
                <w:sz w:val="21"/>
                <w:szCs w:val="21"/>
              </w:rPr>
            </w:pPr>
          </w:p>
        </w:tc>
        <w:tc>
          <w:tcPr>
            <w:tcW w:w="1194" w:type="dxa"/>
            <w:vMerge w:val="continue"/>
            <w:vAlign w:val="center"/>
          </w:tcPr>
          <w:p>
            <w:pPr>
              <w:widowControl w:val="0"/>
              <w:spacing w:line="300" w:lineRule="auto"/>
              <w:ind w:left="480"/>
              <w:jc w:val="center"/>
              <w:rPr>
                <w:rFonts w:ascii="宋体" w:hAnsi="宋体" w:eastAsia="宋体" w:cs="宋体"/>
                <w:kern w:val="2"/>
                <w:sz w:val="21"/>
                <w:szCs w:val="21"/>
              </w:rPr>
            </w:pPr>
          </w:p>
        </w:tc>
        <w:tc>
          <w:tcPr>
            <w:tcW w:w="960" w:type="dxa"/>
            <w:vMerge w:val="continue"/>
            <w:vAlign w:val="center"/>
          </w:tcPr>
          <w:p>
            <w:pPr>
              <w:widowControl w:val="0"/>
              <w:spacing w:line="300" w:lineRule="auto"/>
              <w:ind w:left="480"/>
              <w:jc w:val="center"/>
              <w:rPr>
                <w:rFonts w:ascii="宋体" w:hAnsi="宋体" w:eastAsia="宋体" w:cs="宋体"/>
                <w:kern w:val="2"/>
                <w:sz w:val="21"/>
                <w:szCs w:val="21"/>
              </w:rPr>
            </w:pPr>
          </w:p>
        </w:tc>
        <w:tc>
          <w:tcPr>
            <w:tcW w:w="1629" w:type="dxa"/>
            <w:vMerge w:val="continue"/>
            <w:vAlign w:val="center"/>
          </w:tcPr>
          <w:p>
            <w:pPr>
              <w:widowControl w:val="0"/>
              <w:spacing w:line="300" w:lineRule="auto"/>
              <w:ind w:left="480"/>
              <w:jc w:val="center"/>
              <w:rPr>
                <w:rFonts w:ascii="宋体" w:hAnsi="宋体" w:eastAsia="宋体" w:cs="宋体"/>
                <w:kern w:val="2"/>
                <w:sz w:val="21"/>
                <w:szCs w:val="21"/>
              </w:rPr>
            </w:pPr>
          </w:p>
        </w:tc>
        <w:tc>
          <w:tcPr>
            <w:tcW w:w="1201" w:type="dxa"/>
            <w:vMerge w:val="continue"/>
            <w:vAlign w:val="center"/>
          </w:tcPr>
          <w:p>
            <w:pPr>
              <w:widowControl w:val="0"/>
              <w:spacing w:line="300" w:lineRule="auto"/>
              <w:ind w:left="480"/>
              <w:jc w:val="center"/>
              <w:rPr>
                <w:rFonts w:ascii="宋体" w:hAnsi="宋体" w:eastAsia="宋体" w:cs="宋体"/>
                <w:kern w:val="2"/>
                <w:sz w:val="21"/>
                <w:szCs w:val="21"/>
              </w:rPr>
            </w:pPr>
          </w:p>
        </w:tc>
        <w:tc>
          <w:tcPr>
            <w:tcW w:w="1524" w:type="dxa"/>
            <w:vAlign w:val="center"/>
          </w:tcPr>
          <w:p>
            <w:pPr>
              <w:jc w:val="center"/>
              <w:rPr>
                <w:rFonts w:ascii="宋体" w:hAnsi="宋体" w:eastAsia="宋体" w:cs="宋体"/>
                <w:kern w:val="2"/>
                <w:sz w:val="21"/>
                <w:szCs w:val="21"/>
              </w:rPr>
            </w:pPr>
            <w:r>
              <w:rPr>
                <w:rFonts w:hint="eastAsia" w:ascii="宋体" w:hAnsi="宋体" w:eastAsia="宋体" w:cs="宋体"/>
                <w:sz w:val="21"/>
                <w:szCs w:val="21"/>
              </w:rPr>
              <w:t>育婴师</w:t>
            </w:r>
          </w:p>
        </w:tc>
        <w:tc>
          <w:tcPr>
            <w:tcW w:w="1784" w:type="dxa"/>
            <w:vAlign w:val="center"/>
          </w:tcPr>
          <w:p>
            <w:pPr>
              <w:jc w:val="center"/>
              <w:rPr>
                <w:rFonts w:ascii="宋体" w:hAnsi="宋体" w:eastAsia="宋体" w:cs="宋体"/>
                <w:kern w:val="2"/>
                <w:sz w:val="21"/>
                <w:szCs w:val="21"/>
              </w:rPr>
            </w:pPr>
            <w:r>
              <w:rPr>
                <w:rFonts w:hint="eastAsia" w:ascii="宋体" w:hAnsi="宋体" w:eastAsia="宋体" w:cs="宋体"/>
                <w:sz w:val="21"/>
                <w:szCs w:val="21"/>
              </w:rPr>
              <w:t>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76" w:type="dxa"/>
            <w:vMerge w:val="continue"/>
            <w:vAlign w:val="center"/>
          </w:tcPr>
          <w:p>
            <w:pPr>
              <w:widowControl w:val="0"/>
              <w:spacing w:line="300" w:lineRule="auto"/>
              <w:ind w:left="480"/>
              <w:jc w:val="center"/>
              <w:rPr>
                <w:rFonts w:ascii="宋体" w:hAnsi="宋体" w:eastAsia="宋体" w:cs="宋体"/>
                <w:kern w:val="2"/>
                <w:sz w:val="21"/>
                <w:szCs w:val="21"/>
              </w:rPr>
            </w:pPr>
          </w:p>
        </w:tc>
        <w:tc>
          <w:tcPr>
            <w:tcW w:w="1194" w:type="dxa"/>
            <w:vMerge w:val="continue"/>
            <w:vAlign w:val="center"/>
          </w:tcPr>
          <w:p>
            <w:pPr>
              <w:widowControl w:val="0"/>
              <w:spacing w:line="300" w:lineRule="auto"/>
              <w:ind w:left="480"/>
              <w:jc w:val="center"/>
              <w:rPr>
                <w:rFonts w:ascii="宋体" w:hAnsi="宋体" w:eastAsia="宋体" w:cs="宋体"/>
                <w:kern w:val="2"/>
                <w:sz w:val="21"/>
                <w:szCs w:val="21"/>
              </w:rPr>
            </w:pPr>
          </w:p>
        </w:tc>
        <w:tc>
          <w:tcPr>
            <w:tcW w:w="960" w:type="dxa"/>
            <w:vMerge w:val="continue"/>
            <w:vAlign w:val="center"/>
          </w:tcPr>
          <w:p>
            <w:pPr>
              <w:widowControl w:val="0"/>
              <w:spacing w:line="300" w:lineRule="auto"/>
              <w:ind w:left="480"/>
              <w:jc w:val="center"/>
              <w:rPr>
                <w:rFonts w:ascii="宋体" w:hAnsi="宋体" w:eastAsia="宋体" w:cs="宋体"/>
                <w:kern w:val="2"/>
                <w:sz w:val="21"/>
                <w:szCs w:val="21"/>
              </w:rPr>
            </w:pPr>
          </w:p>
        </w:tc>
        <w:tc>
          <w:tcPr>
            <w:tcW w:w="1629" w:type="dxa"/>
            <w:vMerge w:val="continue"/>
            <w:vAlign w:val="center"/>
          </w:tcPr>
          <w:p>
            <w:pPr>
              <w:widowControl w:val="0"/>
              <w:spacing w:line="300" w:lineRule="auto"/>
              <w:ind w:left="480"/>
              <w:jc w:val="center"/>
              <w:rPr>
                <w:rFonts w:ascii="宋体" w:hAnsi="宋体" w:eastAsia="宋体" w:cs="宋体"/>
                <w:kern w:val="2"/>
                <w:sz w:val="21"/>
                <w:szCs w:val="21"/>
              </w:rPr>
            </w:pPr>
          </w:p>
        </w:tc>
        <w:tc>
          <w:tcPr>
            <w:tcW w:w="1201" w:type="dxa"/>
            <w:vMerge w:val="continue"/>
            <w:vAlign w:val="center"/>
          </w:tcPr>
          <w:p>
            <w:pPr>
              <w:widowControl w:val="0"/>
              <w:spacing w:line="300" w:lineRule="auto"/>
              <w:ind w:left="480"/>
              <w:jc w:val="center"/>
              <w:rPr>
                <w:rFonts w:ascii="宋体" w:hAnsi="宋体" w:eastAsia="宋体" w:cs="宋体"/>
                <w:kern w:val="2"/>
                <w:sz w:val="21"/>
                <w:szCs w:val="21"/>
              </w:rPr>
            </w:pPr>
          </w:p>
        </w:tc>
        <w:tc>
          <w:tcPr>
            <w:tcW w:w="1524" w:type="dxa"/>
            <w:vAlign w:val="center"/>
          </w:tcPr>
          <w:p>
            <w:pPr>
              <w:jc w:val="center"/>
              <w:rPr>
                <w:rFonts w:ascii="宋体" w:hAnsi="宋体" w:eastAsia="宋体" w:cs="宋体"/>
                <w:kern w:val="2"/>
                <w:sz w:val="21"/>
                <w:szCs w:val="21"/>
              </w:rPr>
            </w:pPr>
            <w:r>
              <w:rPr>
                <w:rFonts w:hint="eastAsia" w:ascii="宋体" w:hAnsi="宋体" w:eastAsia="宋体" w:cs="宋体"/>
                <w:sz w:val="21"/>
                <w:szCs w:val="21"/>
              </w:rPr>
              <w:t>幼儿照护</w:t>
            </w:r>
          </w:p>
        </w:tc>
        <w:tc>
          <w:tcPr>
            <w:tcW w:w="1784" w:type="dxa"/>
            <w:vAlign w:val="center"/>
          </w:tcPr>
          <w:p>
            <w:pPr>
              <w:jc w:val="center"/>
              <w:rPr>
                <w:rFonts w:ascii="宋体" w:hAnsi="宋体" w:eastAsia="宋体" w:cs="宋体"/>
                <w:kern w:val="2"/>
                <w:sz w:val="21"/>
                <w:szCs w:val="21"/>
              </w:rPr>
            </w:pPr>
            <w:r>
              <w:rPr>
                <w:rFonts w:hint="eastAsia" w:ascii="宋体" w:hAnsi="宋体" w:eastAsia="宋体" w:cs="宋体"/>
                <w:sz w:val="21"/>
                <w:szCs w:val="21"/>
              </w:rPr>
              <w:t>教育部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476" w:type="dxa"/>
            <w:vMerge w:val="continue"/>
            <w:vAlign w:val="center"/>
          </w:tcPr>
          <w:p>
            <w:pPr>
              <w:widowControl w:val="0"/>
              <w:spacing w:line="300" w:lineRule="auto"/>
              <w:ind w:left="480"/>
              <w:jc w:val="center"/>
              <w:rPr>
                <w:rFonts w:ascii="宋体" w:hAnsi="宋体" w:eastAsia="宋体" w:cs="宋体"/>
                <w:kern w:val="2"/>
                <w:sz w:val="21"/>
                <w:szCs w:val="21"/>
              </w:rPr>
            </w:pPr>
          </w:p>
        </w:tc>
        <w:tc>
          <w:tcPr>
            <w:tcW w:w="1194" w:type="dxa"/>
            <w:vMerge w:val="continue"/>
            <w:vAlign w:val="center"/>
          </w:tcPr>
          <w:p>
            <w:pPr>
              <w:widowControl w:val="0"/>
              <w:spacing w:line="300" w:lineRule="auto"/>
              <w:ind w:left="480"/>
              <w:jc w:val="center"/>
              <w:rPr>
                <w:rFonts w:ascii="宋体" w:hAnsi="宋体" w:eastAsia="宋体" w:cs="宋体"/>
                <w:kern w:val="2"/>
                <w:sz w:val="21"/>
                <w:szCs w:val="21"/>
              </w:rPr>
            </w:pPr>
          </w:p>
        </w:tc>
        <w:tc>
          <w:tcPr>
            <w:tcW w:w="960" w:type="dxa"/>
            <w:vMerge w:val="continue"/>
            <w:vAlign w:val="center"/>
          </w:tcPr>
          <w:p>
            <w:pPr>
              <w:widowControl w:val="0"/>
              <w:spacing w:line="300" w:lineRule="auto"/>
              <w:ind w:left="480"/>
              <w:jc w:val="center"/>
              <w:rPr>
                <w:rFonts w:ascii="宋体" w:hAnsi="宋体" w:eastAsia="宋体" w:cs="宋体"/>
                <w:kern w:val="2"/>
                <w:sz w:val="21"/>
                <w:szCs w:val="21"/>
              </w:rPr>
            </w:pPr>
          </w:p>
        </w:tc>
        <w:tc>
          <w:tcPr>
            <w:tcW w:w="1629" w:type="dxa"/>
            <w:vMerge w:val="continue"/>
            <w:vAlign w:val="center"/>
          </w:tcPr>
          <w:p>
            <w:pPr>
              <w:widowControl w:val="0"/>
              <w:spacing w:line="300" w:lineRule="auto"/>
              <w:ind w:left="480"/>
              <w:jc w:val="center"/>
              <w:rPr>
                <w:rFonts w:ascii="宋体" w:hAnsi="宋体" w:eastAsia="宋体" w:cs="宋体"/>
                <w:kern w:val="2"/>
                <w:sz w:val="21"/>
                <w:szCs w:val="21"/>
              </w:rPr>
            </w:pPr>
          </w:p>
        </w:tc>
        <w:tc>
          <w:tcPr>
            <w:tcW w:w="1201" w:type="dxa"/>
            <w:vMerge w:val="continue"/>
            <w:vAlign w:val="center"/>
          </w:tcPr>
          <w:p>
            <w:pPr>
              <w:widowControl w:val="0"/>
              <w:spacing w:line="300" w:lineRule="auto"/>
              <w:ind w:left="480"/>
              <w:jc w:val="center"/>
              <w:rPr>
                <w:rFonts w:ascii="宋体" w:hAnsi="宋体" w:eastAsia="宋体" w:cs="宋体"/>
                <w:kern w:val="2"/>
                <w:sz w:val="21"/>
                <w:szCs w:val="21"/>
              </w:rPr>
            </w:pPr>
          </w:p>
        </w:tc>
        <w:tc>
          <w:tcPr>
            <w:tcW w:w="1524" w:type="dxa"/>
            <w:vAlign w:val="center"/>
          </w:tcPr>
          <w:p>
            <w:pPr>
              <w:widowControl w:val="0"/>
              <w:spacing w:line="300" w:lineRule="auto"/>
              <w:jc w:val="center"/>
              <w:rPr>
                <w:rFonts w:ascii="宋体" w:hAnsi="宋体" w:eastAsia="宋体" w:cs="宋体"/>
                <w:kern w:val="2"/>
                <w:sz w:val="21"/>
                <w:szCs w:val="21"/>
              </w:rPr>
            </w:pPr>
            <w:r>
              <w:rPr>
                <w:rFonts w:hint="eastAsia" w:ascii="宋体" w:hAnsi="宋体" w:eastAsia="宋体" w:cs="宋体"/>
                <w:sz w:val="21"/>
                <w:szCs w:val="21"/>
              </w:rPr>
              <w:t>母婴护理</w:t>
            </w:r>
          </w:p>
        </w:tc>
        <w:tc>
          <w:tcPr>
            <w:tcW w:w="1784" w:type="dxa"/>
            <w:vAlign w:val="center"/>
          </w:tcPr>
          <w:p>
            <w:pPr>
              <w:jc w:val="center"/>
              <w:rPr>
                <w:rFonts w:ascii="宋体" w:hAnsi="宋体" w:eastAsia="宋体" w:cs="宋体"/>
                <w:kern w:val="2"/>
                <w:sz w:val="21"/>
                <w:szCs w:val="21"/>
              </w:rPr>
            </w:pPr>
            <w:r>
              <w:rPr>
                <w:rFonts w:hint="eastAsia" w:ascii="宋体" w:hAnsi="宋体" w:eastAsia="宋体" w:cs="宋体"/>
                <w:sz w:val="21"/>
                <w:szCs w:val="21"/>
              </w:rPr>
              <w:t>教育部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Merge w:val="continue"/>
            <w:vAlign w:val="center"/>
          </w:tcPr>
          <w:p>
            <w:pPr>
              <w:widowControl w:val="0"/>
              <w:spacing w:line="300" w:lineRule="auto"/>
              <w:ind w:left="480"/>
              <w:jc w:val="center"/>
              <w:rPr>
                <w:rFonts w:ascii="宋体" w:hAnsi="宋体" w:eastAsia="宋体" w:cs="宋体"/>
                <w:kern w:val="2"/>
                <w:sz w:val="21"/>
                <w:szCs w:val="21"/>
              </w:rPr>
            </w:pPr>
          </w:p>
        </w:tc>
        <w:tc>
          <w:tcPr>
            <w:tcW w:w="1194" w:type="dxa"/>
            <w:vMerge w:val="continue"/>
            <w:vAlign w:val="center"/>
          </w:tcPr>
          <w:p>
            <w:pPr>
              <w:widowControl w:val="0"/>
              <w:spacing w:line="300" w:lineRule="auto"/>
              <w:ind w:left="480"/>
              <w:jc w:val="center"/>
              <w:rPr>
                <w:rFonts w:ascii="宋体" w:hAnsi="宋体" w:eastAsia="宋体" w:cs="宋体"/>
                <w:kern w:val="2"/>
                <w:sz w:val="21"/>
                <w:szCs w:val="21"/>
              </w:rPr>
            </w:pPr>
          </w:p>
        </w:tc>
        <w:tc>
          <w:tcPr>
            <w:tcW w:w="960" w:type="dxa"/>
            <w:vMerge w:val="continue"/>
            <w:vAlign w:val="center"/>
          </w:tcPr>
          <w:p>
            <w:pPr>
              <w:widowControl w:val="0"/>
              <w:spacing w:line="300" w:lineRule="auto"/>
              <w:ind w:left="480"/>
              <w:jc w:val="center"/>
              <w:rPr>
                <w:rFonts w:ascii="宋体" w:hAnsi="宋体" w:eastAsia="宋体" w:cs="宋体"/>
                <w:kern w:val="2"/>
                <w:sz w:val="21"/>
                <w:szCs w:val="21"/>
              </w:rPr>
            </w:pPr>
          </w:p>
        </w:tc>
        <w:tc>
          <w:tcPr>
            <w:tcW w:w="1629" w:type="dxa"/>
            <w:vMerge w:val="continue"/>
            <w:vAlign w:val="center"/>
          </w:tcPr>
          <w:p>
            <w:pPr>
              <w:widowControl w:val="0"/>
              <w:spacing w:line="300" w:lineRule="auto"/>
              <w:ind w:left="480"/>
              <w:jc w:val="center"/>
              <w:rPr>
                <w:rFonts w:ascii="宋体" w:hAnsi="宋体" w:eastAsia="宋体" w:cs="宋体"/>
                <w:kern w:val="2"/>
                <w:sz w:val="21"/>
                <w:szCs w:val="21"/>
              </w:rPr>
            </w:pPr>
          </w:p>
        </w:tc>
        <w:tc>
          <w:tcPr>
            <w:tcW w:w="1201" w:type="dxa"/>
            <w:vMerge w:val="continue"/>
            <w:vAlign w:val="center"/>
          </w:tcPr>
          <w:p>
            <w:pPr>
              <w:widowControl w:val="0"/>
              <w:spacing w:line="300" w:lineRule="auto"/>
              <w:ind w:left="480"/>
              <w:jc w:val="center"/>
              <w:rPr>
                <w:rFonts w:ascii="宋体" w:hAnsi="宋体" w:eastAsia="宋体" w:cs="宋体"/>
                <w:kern w:val="2"/>
                <w:sz w:val="21"/>
                <w:szCs w:val="21"/>
              </w:rPr>
            </w:pPr>
          </w:p>
        </w:tc>
        <w:tc>
          <w:tcPr>
            <w:tcW w:w="1524" w:type="dxa"/>
            <w:vAlign w:val="center"/>
          </w:tcPr>
          <w:p>
            <w:pPr>
              <w:widowControl w:val="0"/>
              <w:spacing w:line="300" w:lineRule="auto"/>
              <w:jc w:val="center"/>
              <w:rPr>
                <w:rFonts w:ascii="宋体" w:hAnsi="宋体" w:eastAsia="宋体" w:cs="宋体"/>
                <w:sz w:val="21"/>
                <w:szCs w:val="21"/>
              </w:rPr>
            </w:pPr>
            <w:r>
              <w:rPr>
                <w:rFonts w:hint="eastAsia" w:ascii="宋体" w:hAnsi="宋体" w:eastAsia="宋体" w:cs="宋体"/>
                <w:sz w:val="21"/>
                <w:szCs w:val="21"/>
              </w:rPr>
              <w:t>小儿推拿</w:t>
            </w:r>
          </w:p>
        </w:tc>
        <w:tc>
          <w:tcPr>
            <w:tcW w:w="1784" w:type="dxa"/>
            <w:vAlign w:val="center"/>
          </w:tcPr>
          <w:p>
            <w:pPr>
              <w:jc w:val="center"/>
              <w:rPr>
                <w:rFonts w:ascii="宋体" w:hAnsi="宋体" w:eastAsia="宋体" w:cs="宋体"/>
                <w:sz w:val="21"/>
                <w:szCs w:val="21"/>
              </w:rPr>
            </w:pPr>
            <w:r>
              <w:rPr>
                <w:rFonts w:hint="eastAsia" w:ascii="宋体" w:hAnsi="宋体" w:eastAsia="宋体" w:cs="宋体"/>
                <w:sz w:val="21"/>
                <w:szCs w:val="21"/>
              </w:rPr>
              <w:t>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6" w:type="dxa"/>
            <w:vMerge w:val="continue"/>
            <w:vAlign w:val="center"/>
          </w:tcPr>
          <w:p>
            <w:pPr>
              <w:widowControl w:val="0"/>
              <w:spacing w:line="300" w:lineRule="auto"/>
              <w:ind w:left="480"/>
              <w:jc w:val="center"/>
              <w:rPr>
                <w:rFonts w:ascii="宋体" w:hAnsi="宋体" w:eastAsia="宋体" w:cs="宋体"/>
                <w:kern w:val="2"/>
                <w:sz w:val="21"/>
                <w:szCs w:val="21"/>
              </w:rPr>
            </w:pPr>
          </w:p>
        </w:tc>
        <w:tc>
          <w:tcPr>
            <w:tcW w:w="1194" w:type="dxa"/>
            <w:vMerge w:val="continue"/>
            <w:vAlign w:val="center"/>
          </w:tcPr>
          <w:p>
            <w:pPr>
              <w:widowControl w:val="0"/>
              <w:spacing w:line="300" w:lineRule="auto"/>
              <w:ind w:left="480"/>
              <w:jc w:val="center"/>
              <w:rPr>
                <w:rFonts w:ascii="宋体" w:hAnsi="宋体" w:eastAsia="宋体" w:cs="宋体"/>
                <w:kern w:val="2"/>
                <w:sz w:val="21"/>
                <w:szCs w:val="21"/>
              </w:rPr>
            </w:pPr>
          </w:p>
        </w:tc>
        <w:tc>
          <w:tcPr>
            <w:tcW w:w="960" w:type="dxa"/>
            <w:vMerge w:val="continue"/>
            <w:vAlign w:val="center"/>
          </w:tcPr>
          <w:p>
            <w:pPr>
              <w:widowControl w:val="0"/>
              <w:spacing w:line="300" w:lineRule="auto"/>
              <w:ind w:left="480"/>
              <w:jc w:val="center"/>
              <w:rPr>
                <w:rFonts w:ascii="宋体" w:hAnsi="宋体" w:eastAsia="宋体" w:cs="宋体"/>
                <w:kern w:val="2"/>
                <w:sz w:val="21"/>
                <w:szCs w:val="21"/>
              </w:rPr>
            </w:pPr>
          </w:p>
        </w:tc>
        <w:tc>
          <w:tcPr>
            <w:tcW w:w="1629" w:type="dxa"/>
            <w:vMerge w:val="continue"/>
            <w:vAlign w:val="center"/>
          </w:tcPr>
          <w:p>
            <w:pPr>
              <w:widowControl w:val="0"/>
              <w:spacing w:line="300" w:lineRule="auto"/>
              <w:ind w:left="480"/>
              <w:jc w:val="center"/>
              <w:rPr>
                <w:rFonts w:ascii="宋体" w:hAnsi="宋体" w:eastAsia="宋体" w:cs="宋体"/>
                <w:kern w:val="2"/>
                <w:sz w:val="21"/>
                <w:szCs w:val="21"/>
              </w:rPr>
            </w:pPr>
          </w:p>
        </w:tc>
        <w:tc>
          <w:tcPr>
            <w:tcW w:w="1201" w:type="dxa"/>
            <w:vMerge w:val="continue"/>
            <w:vAlign w:val="center"/>
          </w:tcPr>
          <w:p>
            <w:pPr>
              <w:widowControl w:val="0"/>
              <w:spacing w:line="300" w:lineRule="auto"/>
              <w:ind w:left="480"/>
              <w:jc w:val="center"/>
              <w:rPr>
                <w:rFonts w:ascii="宋体" w:hAnsi="宋体" w:eastAsia="宋体" w:cs="宋体"/>
                <w:kern w:val="2"/>
                <w:sz w:val="21"/>
                <w:szCs w:val="21"/>
              </w:rPr>
            </w:pPr>
          </w:p>
        </w:tc>
        <w:tc>
          <w:tcPr>
            <w:tcW w:w="1524" w:type="dxa"/>
            <w:vAlign w:val="center"/>
          </w:tcPr>
          <w:p>
            <w:pPr>
              <w:widowControl w:val="0"/>
              <w:spacing w:line="300" w:lineRule="auto"/>
              <w:jc w:val="center"/>
              <w:rPr>
                <w:rFonts w:ascii="宋体" w:hAnsi="宋体" w:eastAsia="宋体" w:cs="宋体"/>
                <w:sz w:val="21"/>
                <w:szCs w:val="21"/>
              </w:rPr>
            </w:pPr>
            <w:r>
              <w:rPr>
                <w:rFonts w:hint="eastAsia" w:ascii="宋体" w:hAnsi="宋体" w:eastAsia="宋体" w:cs="宋体"/>
                <w:sz w:val="21"/>
                <w:szCs w:val="21"/>
              </w:rPr>
              <w:t>催乳师</w:t>
            </w:r>
          </w:p>
        </w:tc>
        <w:tc>
          <w:tcPr>
            <w:tcW w:w="1784" w:type="dxa"/>
            <w:vAlign w:val="center"/>
          </w:tcPr>
          <w:p>
            <w:pPr>
              <w:jc w:val="center"/>
              <w:rPr>
                <w:rFonts w:ascii="宋体" w:hAnsi="宋体" w:eastAsia="宋体" w:cs="宋体"/>
                <w:sz w:val="21"/>
                <w:szCs w:val="21"/>
              </w:rPr>
            </w:pPr>
            <w:r>
              <w:rPr>
                <w:rFonts w:hint="eastAsia" w:ascii="宋体" w:hAnsi="宋体" w:eastAsia="宋体" w:cs="宋体"/>
                <w:sz w:val="21"/>
                <w:szCs w:val="21"/>
              </w:rPr>
              <w:t>人力资源和社会保障局</w:t>
            </w:r>
          </w:p>
        </w:tc>
      </w:tr>
    </w:tbl>
    <w:p>
      <w:pPr>
        <w:spacing w:line="300" w:lineRule="auto"/>
        <w:ind w:firstLine="482" w:firstLineChars="200"/>
        <w:rPr>
          <w:rFonts w:ascii="宋体" w:hAnsi="宋体" w:eastAsia="宋体" w:cs="宋体"/>
        </w:rPr>
      </w:pPr>
      <w:r>
        <w:rPr>
          <w:rFonts w:hint="eastAsia" w:ascii="宋体" w:hAnsi="宋体" w:eastAsia="宋体" w:cs="宋体"/>
          <w:b/>
        </w:rPr>
        <w:t>五、培养目标</w:t>
      </w:r>
    </w:p>
    <w:p>
      <w:pPr>
        <w:spacing w:line="300" w:lineRule="auto"/>
        <w:ind w:firstLine="480" w:firstLineChars="200"/>
        <w:rPr>
          <w:rFonts w:ascii="宋体" w:hAnsi="宋体" w:eastAsia="宋体" w:cs="宋体"/>
          <w:kern w:val="2"/>
        </w:rPr>
      </w:pPr>
      <w:r>
        <w:rPr>
          <w:rFonts w:hint="eastAsia" w:ascii="宋体" w:hAnsi="宋体" w:eastAsia="宋体" w:cs="宋体"/>
          <w:kern w:val="2"/>
        </w:rPr>
        <w:t>本专业培养能够践行社会主义核心价值观，德智体美劳全面发展，具有一定的科学文化</w:t>
      </w:r>
      <w:r>
        <w:rPr>
          <w:rFonts w:ascii="宋体" w:hAnsi="宋体" w:eastAsia="宋体" w:cs="宋体"/>
          <w:kern w:val="2"/>
        </w:rPr>
        <w:t>水平，良好的人文素养、科学素养、职业道德和创新意识，“敬佑生命、救死扶伤、甘于奉献、大爱无疆”的职业精神，较强的就业创业能力和可持续发展的能力，掌握本专业知识和技术技能，面向卫生健康行业的助产、护理技术领域，能够从事助产和临床护理工作的高素质实用型助产专门人才。</w:t>
      </w:r>
    </w:p>
    <w:p>
      <w:pPr>
        <w:widowControl w:val="0"/>
        <w:spacing w:line="300" w:lineRule="auto"/>
        <w:ind w:firstLine="482" w:firstLineChars="200"/>
        <w:jc w:val="both"/>
        <w:rPr>
          <w:rFonts w:ascii="宋体" w:hAnsi="宋体" w:eastAsia="宋体" w:cs="宋体"/>
          <w:b/>
          <w:kern w:val="2"/>
        </w:rPr>
      </w:pPr>
      <w:r>
        <w:rPr>
          <w:rFonts w:hint="eastAsia" w:ascii="宋体" w:hAnsi="宋体" w:eastAsia="宋体" w:cs="宋体"/>
          <w:b/>
          <w:kern w:val="2"/>
        </w:rPr>
        <w:t xml:space="preserve"> 六、培养规格</w:t>
      </w:r>
    </w:p>
    <w:p>
      <w:pPr>
        <w:widowControl w:val="0"/>
        <w:spacing w:line="300" w:lineRule="auto"/>
        <w:ind w:firstLine="480"/>
        <w:jc w:val="both"/>
        <w:rPr>
          <w:rFonts w:ascii="宋体" w:hAnsi="宋体" w:eastAsia="宋体" w:cs="宋体"/>
          <w:kern w:val="2"/>
        </w:rPr>
      </w:pPr>
      <w:r>
        <w:rPr>
          <w:rFonts w:hint="eastAsia" w:ascii="宋体" w:hAnsi="宋体" w:eastAsia="宋体" w:cs="宋体"/>
          <w:kern w:val="2"/>
        </w:rPr>
        <w:t>本专业学生应在系统学习本专业知识并完成有关实习实训基础上，全面提升素质、知识、</w:t>
      </w:r>
      <w:r>
        <w:rPr>
          <w:rFonts w:ascii="宋体" w:hAnsi="宋体" w:eastAsia="宋体" w:cs="宋体"/>
          <w:kern w:val="2"/>
        </w:rPr>
        <w:t xml:space="preserve">能力，掌握并实际运用岗位（群）需要的专业核心技术技能，总体上须达到以下要求： </w:t>
      </w:r>
    </w:p>
    <w:p>
      <w:pPr>
        <w:widowControl w:val="0"/>
        <w:spacing w:line="300" w:lineRule="auto"/>
        <w:ind w:firstLine="480"/>
        <w:jc w:val="both"/>
        <w:rPr>
          <w:rFonts w:ascii="宋体" w:hAnsi="宋体" w:eastAsia="宋体" w:cs="宋体"/>
          <w:kern w:val="2"/>
        </w:rPr>
      </w:pPr>
      <w:r>
        <w:rPr>
          <w:rFonts w:ascii="宋体" w:hAnsi="宋体" w:eastAsia="宋体" w:cs="宋体"/>
          <w:kern w:val="2"/>
        </w:rPr>
        <w:t>（</w:t>
      </w:r>
      <w:r>
        <w:rPr>
          <w:rFonts w:hint="eastAsia" w:ascii="宋体" w:hAnsi="宋体" w:eastAsia="宋体" w:cs="宋体"/>
          <w:kern w:val="2"/>
        </w:rPr>
        <w:t>1</w:t>
      </w:r>
      <w:r>
        <w:rPr>
          <w:rFonts w:ascii="宋体" w:hAnsi="宋体" w:eastAsia="宋体" w:cs="宋体"/>
          <w:kern w:val="2"/>
        </w:rPr>
        <w:t xml:space="preserve">）坚定拥护中国共产党领导和中国特色社会主义制度，以习近平新时代中国特色社会主义思想为指导，践行社会主义核心价值观，具有坚定的理想信念、深厚的爱国情感和中华民族自豪感； </w:t>
      </w:r>
    </w:p>
    <w:p>
      <w:pPr>
        <w:widowControl w:val="0"/>
        <w:spacing w:line="300" w:lineRule="auto"/>
        <w:ind w:firstLine="480"/>
        <w:jc w:val="both"/>
        <w:rPr>
          <w:rFonts w:ascii="宋体" w:hAnsi="宋体" w:eastAsia="宋体" w:cs="宋体"/>
          <w:kern w:val="2"/>
        </w:rPr>
      </w:pPr>
      <w:r>
        <w:rPr>
          <w:rFonts w:ascii="宋体" w:hAnsi="宋体" w:eastAsia="宋体" w:cs="宋体"/>
          <w:kern w:val="2"/>
        </w:rPr>
        <w:t xml:space="preserve">（2）能够熟练掌握与本专业从事职业活动相关的国家法律、行业规定，掌握环境保护、安全防护、质量管理等相关知识与技能，了解相关产业文化，遵守职业道德准则和行为规范，具备社会责任感和担当精神； </w:t>
      </w:r>
    </w:p>
    <w:p>
      <w:pPr>
        <w:widowControl w:val="0"/>
        <w:spacing w:line="300" w:lineRule="auto"/>
        <w:ind w:firstLine="480"/>
        <w:jc w:val="both"/>
        <w:rPr>
          <w:rFonts w:ascii="宋体" w:hAnsi="宋体" w:eastAsia="宋体" w:cs="宋体"/>
          <w:kern w:val="2"/>
        </w:rPr>
      </w:pPr>
      <w:r>
        <w:rPr>
          <w:rFonts w:ascii="宋体" w:hAnsi="宋体" w:eastAsia="宋体" w:cs="宋体"/>
          <w:kern w:val="2"/>
        </w:rPr>
        <w:t>（3）掌握</w:t>
      </w:r>
      <w:r>
        <w:rPr>
          <w:rFonts w:hint="eastAsia" w:ascii="宋体" w:hAnsi="宋体" w:eastAsia="宋体" w:cs="宋体"/>
          <w:kern w:val="2"/>
        </w:rPr>
        <w:t>支撑</w:t>
      </w:r>
      <w:r>
        <w:rPr>
          <w:rFonts w:ascii="宋体" w:hAnsi="宋体" w:eastAsia="宋体" w:cs="宋体"/>
          <w:kern w:val="2"/>
        </w:rPr>
        <w:t xml:space="preserve">本专业学习和可持续发展必备的中华优秀传统文化、医学应用文写作和信息技术等文化基础知识，具有良好的科学素养与人文素养，具备职业生涯规划能力； </w:t>
      </w:r>
    </w:p>
    <w:p>
      <w:pPr>
        <w:widowControl w:val="0"/>
        <w:spacing w:line="300" w:lineRule="auto"/>
        <w:ind w:firstLine="480"/>
        <w:jc w:val="both"/>
        <w:rPr>
          <w:rFonts w:ascii="宋体" w:hAnsi="宋体" w:eastAsia="宋体" w:cs="宋体"/>
          <w:kern w:val="2"/>
        </w:rPr>
      </w:pPr>
      <w:r>
        <w:rPr>
          <w:rFonts w:ascii="宋体" w:hAnsi="宋体" w:eastAsia="宋体" w:cs="宋体"/>
          <w:kern w:val="2"/>
        </w:rPr>
        <w:t xml:space="preserve">（4）具有良好的语言表达能力、文字表达能力、沟通合作能力，具有较强的集体意识和团队合作意识，学习一门外语并结合本专业加以运用； </w:t>
      </w:r>
    </w:p>
    <w:p>
      <w:pPr>
        <w:widowControl w:val="0"/>
        <w:spacing w:line="300" w:lineRule="auto"/>
        <w:ind w:firstLine="480"/>
        <w:jc w:val="both"/>
        <w:rPr>
          <w:rFonts w:ascii="宋体" w:hAnsi="宋体" w:eastAsia="宋体" w:cs="宋体"/>
          <w:kern w:val="2"/>
        </w:rPr>
      </w:pPr>
      <w:r>
        <w:rPr>
          <w:rFonts w:ascii="宋体" w:hAnsi="宋体" w:eastAsia="宋体" w:cs="宋体"/>
          <w:kern w:val="2"/>
        </w:rPr>
        <w:t xml:space="preserve">（5）掌握基础医学、护理及助产的基本理论和基本知识； </w:t>
      </w:r>
    </w:p>
    <w:p>
      <w:pPr>
        <w:widowControl w:val="0"/>
        <w:spacing w:line="300" w:lineRule="auto"/>
        <w:ind w:firstLine="480"/>
        <w:jc w:val="both"/>
        <w:rPr>
          <w:rFonts w:ascii="宋体" w:hAnsi="宋体" w:eastAsia="宋体" w:cs="宋体"/>
          <w:kern w:val="2"/>
        </w:rPr>
      </w:pPr>
      <w:r>
        <w:rPr>
          <w:rFonts w:ascii="宋体" w:hAnsi="宋体" w:eastAsia="宋体" w:cs="宋体"/>
          <w:kern w:val="2"/>
        </w:rPr>
        <w:t xml:space="preserve">（6）能够运用护理基本知识开展临床护理、常见急危重症的抢救配合，并具有一定的突发事件的应急救护能力； </w:t>
      </w:r>
    </w:p>
    <w:p>
      <w:pPr>
        <w:widowControl w:val="0"/>
        <w:spacing w:line="300" w:lineRule="auto"/>
        <w:ind w:firstLine="480"/>
        <w:jc w:val="both"/>
        <w:rPr>
          <w:rFonts w:ascii="宋体" w:hAnsi="宋体" w:eastAsia="宋体" w:cs="宋体"/>
          <w:kern w:val="2"/>
        </w:rPr>
      </w:pPr>
      <w:r>
        <w:rPr>
          <w:rFonts w:ascii="宋体" w:hAnsi="宋体" w:eastAsia="宋体" w:cs="宋体"/>
          <w:kern w:val="2"/>
        </w:rPr>
        <w:t xml:space="preserve">（7）具有运用备孕、妊娠、分娩、产褥恢复及育儿等生育相关知识进行妊娠期健康指导、产程管理与照护、分娩期健康指导、正常产接产及识别分娩期母儿异常的能力； </w:t>
      </w:r>
    </w:p>
    <w:p>
      <w:pPr>
        <w:widowControl w:val="0"/>
        <w:spacing w:line="300" w:lineRule="auto"/>
        <w:ind w:firstLine="480"/>
        <w:jc w:val="both"/>
        <w:rPr>
          <w:rFonts w:ascii="宋体" w:hAnsi="宋体" w:eastAsia="宋体" w:cs="宋体"/>
          <w:kern w:val="2"/>
        </w:rPr>
      </w:pPr>
      <w:r>
        <w:rPr>
          <w:rFonts w:ascii="宋体" w:hAnsi="宋体" w:eastAsia="宋体" w:cs="宋体"/>
          <w:kern w:val="2"/>
        </w:rPr>
        <w:t xml:space="preserve">（8）具有运用高危妊娠的相关知识进行妊娠期、分娩期及产褥期危急重症抢救配合的能力； </w:t>
      </w:r>
    </w:p>
    <w:p>
      <w:pPr>
        <w:widowControl w:val="0"/>
        <w:spacing w:line="300" w:lineRule="auto"/>
        <w:ind w:firstLine="480"/>
        <w:jc w:val="both"/>
        <w:rPr>
          <w:rFonts w:ascii="宋体" w:hAnsi="宋体" w:eastAsia="宋体" w:cs="宋体"/>
          <w:kern w:val="2"/>
        </w:rPr>
      </w:pPr>
      <w:r>
        <w:rPr>
          <w:rFonts w:ascii="宋体" w:hAnsi="宋体" w:eastAsia="宋体" w:cs="宋体"/>
          <w:kern w:val="2"/>
        </w:rPr>
        <w:t xml:space="preserve">（9）能够为产妇和新生儿提供持续性照顾，具有指导产妇及其支持系统开展产后保健、实施母乳喂养的能力； </w:t>
      </w:r>
    </w:p>
    <w:p>
      <w:pPr>
        <w:widowControl w:val="0"/>
        <w:spacing w:line="300" w:lineRule="auto"/>
        <w:ind w:firstLine="480"/>
        <w:jc w:val="both"/>
        <w:rPr>
          <w:rFonts w:ascii="宋体" w:hAnsi="宋体" w:eastAsia="宋体" w:cs="宋体"/>
          <w:kern w:val="2"/>
        </w:rPr>
      </w:pPr>
      <w:r>
        <w:rPr>
          <w:rFonts w:ascii="宋体" w:hAnsi="宋体" w:eastAsia="宋体" w:cs="宋体"/>
          <w:kern w:val="2"/>
        </w:rPr>
        <w:t xml:space="preserve">（10）能够独立进行生育期妇女、新生儿、婴幼儿常见疾病的基本健康教育和卫生保健指导； </w:t>
      </w:r>
    </w:p>
    <w:p>
      <w:pPr>
        <w:widowControl w:val="0"/>
        <w:spacing w:line="300" w:lineRule="auto"/>
        <w:ind w:firstLine="480"/>
        <w:jc w:val="both"/>
        <w:rPr>
          <w:rFonts w:ascii="宋体" w:hAnsi="宋体" w:eastAsia="宋体" w:cs="宋体"/>
          <w:kern w:val="2"/>
        </w:rPr>
      </w:pPr>
      <w:r>
        <w:rPr>
          <w:rFonts w:ascii="宋体" w:hAnsi="宋体" w:eastAsia="宋体" w:cs="宋体"/>
          <w:kern w:val="2"/>
        </w:rPr>
        <w:t xml:space="preserve">（11）能够运用计划生育相关知识科学指导妇女开展计划生育及科学备孕； </w:t>
      </w:r>
    </w:p>
    <w:p>
      <w:pPr>
        <w:widowControl w:val="0"/>
        <w:spacing w:line="300" w:lineRule="auto"/>
        <w:ind w:firstLine="480"/>
        <w:jc w:val="both"/>
        <w:rPr>
          <w:rFonts w:ascii="宋体" w:hAnsi="宋体" w:eastAsia="宋体" w:cs="宋体"/>
          <w:kern w:val="2"/>
        </w:rPr>
      </w:pPr>
      <w:r>
        <w:rPr>
          <w:rFonts w:ascii="宋体" w:hAnsi="宋体" w:eastAsia="宋体" w:cs="宋体"/>
          <w:kern w:val="2"/>
        </w:rPr>
        <w:t xml:space="preserve">（12）能够进行临床信息采集、健康史评估及规范书写医疗文书。 </w:t>
      </w:r>
    </w:p>
    <w:p>
      <w:pPr>
        <w:widowControl w:val="0"/>
        <w:spacing w:line="300" w:lineRule="auto"/>
        <w:ind w:firstLine="480"/>
        <w:jc w:val="both"/>
        <w:rPr>
          <w:rFonts w:ascii="宋体" w:hAnsi="宋体" w:eastAsia="宋体" w:cs="宋体"/>
          <w:kern w:val="2"/>
        </w:rPr>
      </w:pPr>
      <w:r>
        <w:rPr>
          <w:rFonts w:ascii="宋体" w:hAnsi="宋体" w:eastAsia="宋体" w:cs="宋体"/>
          <w:kern w:val="2"/>
        </w:rPr>
        <w:t xml:space="preserve">（13）具有适应卫生健康领域数字化发展需求的基本数字技能，掌握信息技术基础知识、专业信息技术能力，基本掌握卫生健康领域数字化技能； </w:t>
      </w:r>
    </w:p>
    <w:p>
      <w:pPr>
        <w:widowControl w:val="0"/>
        <w:spacing w:line="300" w:lineRule="auto"/>
        <w:ind w:firstLine="480"/>
        <w:jc w:val="both"/>
        <w:rPr>
          <w:rFonts w:ascii="宋体" w:hAnsi="宋体" w:eastAsia="宋体" w:cs="宋体"/>
          <w:kern w:val="2"/>
        </w:rPr>
      </w:pPr>
      <w:r>
        <w:rPr>
          <w:rFonts w:ascii="宋体" w:hAnsi="宋体" w:eastAsia="宋体" w:cs="宋体"/>
          <w:kern w:val="2"/>
        </w:rPr>
        <w:t xml:space="preserve">（14）具有探究学习、终身学习和可持续发展的能力，具有整合知识和综合运用知识分析问题和解决问题的能力； </w:t>
      </w:r>
    </w:p>
    <w:p>
      <w:pPr>
        <w:widowControl w:val="0"/>
        <w:spacing w:line="300" w:lineRule="auto"/>
        <w:ind w:firstLine="480"/>
        <w:jc w:val="both"/>
        <w:rPr>
          <w:rFonts w:ascii="宋体" w:hAnsi="宋体" w:eastAsia="宋体" w:cs="宋体"/>
          <w:kern w:val="2"/>
        </w:rPr>
      </w:pPr>
      <w:r>
        <w:rPr>
          <w:rFonts w:ascii="宋体" w:hAnsi="宋体" w:eastAsia="宋体" w:cs="宋体"/>
          <w:kern w:val="2"/>
        </w:rPr>
        <w:t xml:space="preserve">（15）掌握基本身体运动知识和至少 1 项体育运动技能，达到国家大学生体质测试合格标准，养成良好的运动习惯、卫生习惯和行为习惯；具备一定的心理调适能力； </w:t>
      </w:r>
    </w:p>
    <w:p>
      <w:pPr>
        <w:widowControl w:val="0"/>
        <w:spacing w:line="300" w:lineRule="auto"/>
        <w:ind w:firstLine="480"/>
        <w:jc w:val="both"/>
        <w:rPr>
          <w:rFonts w:ascii="宋体" w:hAnsi="宋体" w:eastAsia="宋体" w:cs="宋体"/>
          <w:kern w:val="2"/>
        </w:rPr>
      </w:pPr>
      <w:r>
        <w:rPr>
          <w:rFonts w:ascii="宋体" w:hAnsi="宋体" w:eastAsia="宋体" w:cs="宋体"/>
          <w:kern w:val="2"/>
        </w:rPr>
        <w:t xml:space="preserve">（16）掌握必备的美育知识，具有一定的文化修养、审美能力，形成至少 1 项艺术特长或爱好； </w:t>
      </w:r>
    </w:p>
    <w:p>
      <w:pPr>
        <w:widowControl w:val="0"/>
        <w:spacing w:line="300" w:lineRule="auto"/>
        <w:ind w:firstLine="480"/>
        <w:jc w:val="both"/>
        <w:rPr>
          <w:rFonts w:ascii="宋体" w:hAnsi="宋体" w:eastAsia="宋体" w:cs="宋体"/>
          <w:kern w:val="2"/>
        </w:rPr>
      </w:pPr>
      <w:r>
        <w:rPr>
          <w:rFonts w:ascii="宋体" w:hAnsi="宋体" w:eastAsia="宋体" w:cs="宋体"/>
          <w:kern w:val="2"/>
        </w:rPr>
        <w:t>（17）培育劳模精神、劳动精神、工匠精神，弘扬劳动光荣、技能宝贵、创造伟大的时代精神，热爱劳动人民，珍惜劳动成果，具备与本专业职业发展相适应的劳动素养、劳动技能。</w:t>
      </w:r>
    </w:p>
    <w:p>
      <w:pPr>
        <w:adjustRightInd w:val="0"/>
        <w:snapToGrid w:val="0"/>
        <w:spacing w:line="300" w:lineRule="auto"/>
        <w:ind w:firstLine="482" w:firstLineChars="200"/>
        <w:rPr>
          <w:rFonts w:ascii="宋体" w:hAnsi="宋体" w:eastAsia="宋体" w:cs="宋体"/>
          <w:b/>
          <w:bCs/>
          <w:kern w:val="2"/>
        </w:rPr>
      </w:pPr>
      <w:r>
        <w:rPr>
          <w:rFonts w:hint="eastAsia" w:ascii="宋体" w:hAnsi="宋体" w:eastAsia="宋体" w:cs="宋体"/>
          <w:b/>
          <w:bCs/>
          <w:kern w:val="2"/>
        </w:rPr>
        <w:t>七、课程体系设计与课程设置</w:t>
      </w:r>
      <w:bookmarkEnd w:id="6"/>
      <w:bookmarkEnd w:id="7"/>
      <w:bookmarkEnd w:id="8"/>
    </w:p>
    <w:p>
      <w:pPr>
        <w:adjustRightInd w:val="0"/>
        <w:snapToGrid w:val="0"/>
        <w:spacing w:line="300" w:lineRule="auto"/>
        <w:ind w:firstLine="480" w:firstLineChars="200"/>
        <w:rPr>
          <w:rFonts w:ascii="宋体" w:hAnsi="宋体" w:eastAsia="宋体" w:cs="宋体"/>
        </w:rPr>
      </w:pPr>
      <w:r>
        <w:rPr>
          <w:rFonts w:hint="eastAsia" w:ascii="宋体" w:hAnsi="宋体" w:eastAsia="宋体" w:cs="宋体"/>
        </w:rPr>
        <w:t>（一）课程体系设计</w:t>
      </w:r>
    </w:p>
    <w:p>
      <w:pPr>
        <w:adjustRightInd w:val="0"/>
        <w:snapToGrid w:val="0"/>
        <w:spacing w:line="300" w:lineRule="auto"/>
        <w:ind w:firstLine="480" w:firstLineChars="200"/>
        <w:rPr>
          <w:rFonts w:ascii="宋体" w:hAnsi="宋体" w:eastAsia="宋体" w:cs="宋体"/>
        </w:rPr>
      </w:pPr>
      <w:r>
        <w:rPr>
          <w:rFonts w:hint="eastAsia" w:ascii="宋体" w:hAnsi="宋体" w:eastAsia="宋体" w:cs="宋体"/>
        </w:rPr>
        <w:t>进行素质课程系统、知识课程系统、能力课程系统有机融合的“三系统”课程体系设计。</w:t>
      </w:r>
    </w:p>
    <w:p>
      <w:pPr>
        <w:adjustRightInd w:val="0"/>
        <w:snapToGrid w:val="0"/>
        <w:spacing w:line="300" w:lineRule="auto"/>
        <w:ind w:firstLine="480" w:firstLineChars="200"/>
        <w:rPr>
          <w:rFonts w:ascii="宋体" w:hAnsi="宋体" w:eastAsia="宋体" w:cs="宋体"/>
        </w:rPr>
      </w:pPr>
      <w:r>
        <w:rPr>
          <w:rFonts w:hint="eastAsia" w:ascii="宋体" w:hAnsi="宋体" w:eastAsia="宋体" w:cs="宋体"/>
        </w:rPr>
        <w:t>1.素质课程系统</w:t>
      </w:r>
    </w:p>
    <w:p>
      <w:pPr>
        <w:adjustRightInd w:val="0"/>
        <w:snapToGrid w:val="0"/>
        <w:spacing w:line="300" w:lineRule="auto"/>
        <w:ind w:firstLine="480" w:firstLineChars="200"/>
        <w:rPr>
          <w:rFonts w:ascii="宋体" w:hAnsi="宋体" w:eastAsia="宋体" w:cs="宋体"/>
        </w:rPr>
      </w:pPr>
      <w:r>
        <w:rPr>
          <w:rFonts w:hint="eastAsia" w:ascii="宋体" w:hAnsi="宋体" w:eastAsia="宋体" w:cs="宋体"/>
        </w:rPr>
        <w:t>1.1良好的政治思想素质和社会公德意识，遵纪守法，树立正确的人生观和世界观。</w:t>
      </w:r>
    </w:p>
    <w:p>
      <w:pPr>
        <w:adjustRightInd w:val="0"/>
        <w:snapToGrid w:val="0"/>
        <w:spacing w:line="300" w:lineRule="auto"/>
        <w:ind w:firstLine="480" w:firstLineChars="200"/>
        <w:rPr>
          <w:rStyle w:val="64"/>
          <w:rFonts w:ascii="Calibri" w:hAnsi="Calibri"/>
          <w:kern w:val="2"/>
        </w:rPr>
      </w:pPr>
      <w:r>
        <w:rPr>
          <w:rFonts w:hint="eastAsia" w:ascii="宋体" w:hAnsi="宋体" w:eastAsia="宋体" w:cs="宋体"/>
        </w:rPr>
        <w:t>课堂教学课程：</w:t>
      </w:r>
      <w:r>
        <w:rPr>
          <w:rStyle w:val="64"/>
          <w:rFonts w:ascii="Calibri" w:hAnsi="Calibri"/>
          <w:kern w:val="2"/>
        </w:rPr>
        <w:t>中国特色社会主义</w:t>
      </w:r>
      <w:r>
        <w:rPr>
          <w:rStyle w:val="64"/>
          <w:rFonts w:hint="eastAsia" w:ascii="Calibri" w:hAnsi="Calibri"/>
          <w:kern w:val="2"/>
        </w:rPr>
        <w:t>、</w:t>
      </w:r>
      <w:r>
        <w:rPr>
          <w:rStyle w:val="64"/>
          <w:rFonts w:ascii="Calibri" w:hAnsi="Calibri"/>
          <w:kern w:val="2"/>
        </w:rPr>
        <w:t>哲学与人生</w:t>
      </w:r>
      <w:r>
        <w:rPr>
          <w:rStyle w:val="64"/>
          <w:rFonts w:hint="eastAsia" w:ascii="Calibri" w:hAnsi="Calibri"/>
          <w:kern w:val="2"/>
        </w:rPr>
        <w:t>、</w:t>
      </w:r>
      <w:r>
        <w:rPr>
          <w:rStyle w:val="64"/>
          <w:rFonts w:ascii="Calibri" w:hAnsi="Calibri"/>
          <w:kern w:val="2"/>
        </w:rPr>
        <w:t>职业道德与法治</w:t>
      </w:r>
      <w:r>
        <w:rPr>
          <w:rStyle w:val="64"/>
          <w:rFonts w:hint="eastAsia" w:ascii="Calibri" w:hAnsi="Calibri"/>
          <w:kern w:val="2"/>
        </w:rPr>
        <w:t>、</w:t>
      </w:r>
      <w:r>
        <w:rPr>
          <w:rStyle w:val="64"/>
          <w:rFonts w:ascii="Calibri" w:hAnsi="Calibri"/>
          <w:kern w:val="2"/>
        </w:rPr>
        <w:t>思想道德与法治</w:t>
      </w:r>
      <w:r>
        <w:rPr>
          <w:rStyle w:val="64"/>
          <w:rFonts w:hint="eastAsia" w:ascii="Calibri" w:hAnsi="Calibri"/>
          <w:kern w:val="2"/>
        </w:rPr>
        <w:t>、</w:t>
      </w:r>
      <w:r>
        <w:rPr>
          <w:rStyle w:val="64"/>
          <w:rFonts w:ascii="Calibri" w:hAnsi="Calibri"/>
          <w:kern w:val="2"/>
        </w:rPr>
        <w:t>毛泽东思想和中国特色社会主义理论体系概论</w:t>
      </w:r>
      <w:r>
        <w:rPr>
          <w:rStyle w:val="64"/>
          <w:rFonts w:hint="eastAsia" w:ascii="Calibri" w:hAnsi="Calibri"/>
          <w:kern w:val="2"/>
        </w:rPr>
        <w:t>、习近平新时代中国特色社会主义思想概论、</w:t>
      </w:r>
      <w:r>
        <w:rPr>
          <w:rStyle w:val="64"/>
          <w:rFonts w:ascii="Calibri" w:hAnsi="Calibri"/>
          <w:kern w:val="2"/>
        </w:rPr>
        <w:t>形势与政策</w:t>
      </w:r>
      <w:r>
        <w:rPr>
          <w:rFonts w:hint="eastAsia" w:ascii="宋体" w:hAnsi="宋体" w:eastAsia="宋体" w:cs="宋体"/>
        </w:rPr>
        <w:t>。</w:t>
      </w:r>
    </w:p>
    <w:p>
      <w:pPr>
        <w:adjustRightInd w:val="0"/>
        <w:snapToGrid w:val="0"/>
        <w:spacing w:line="300" w:lineRule="auto"/>
        <w:ind w:firstLine="480" w:firstLineChars="200"/>
        <w:rPr>
          <w:rFonts w:ascii="宋体" w:hAnsi="宋体" w:eastAsia="宋体" w:cs="宋体"/>
        </w:rPr>
      </w:pPr>
      <w:r>
        <w:rPr>
          <w:rFonts w:hint="eastAsia" w:ascii="宋体" w:hAnsi="宋体" w:eastAsia="宋体" w:cs="宋体"/>
        </w:rPr>
        <w:t>实践教学课程：综合素质教育项目，相关课程实训教学（见《教学进度表》及课程标准）</w:t>
      </w:r>
    </w:p>
    <w:p>
      <w:pPr>
        <w:adjustRightInd w:val="0"/>
        <w:snapToGrid w:val="0"/>
        <w:spacing w:line="300" w:lineRule="auto"/>
        <w:ind w:firstLine="480" w:firstLineChars="200"/>
        <w:rPr>
          <w:rFonts w:ascii="宋体" w:hAnsi="宋体" w:eastAsia="宋体" w:cs="宋体"/>
        </w:rPr>
      </w:pPr>
      <w:r>
        <w:rPr>
          <w:rFonts w:hint="eastAsia" w:ascii="宋体" w:hAnsi="宋体" w:eastAsia="宋体" w:cs="宋体"/>
        </w:rPr>
        <w:t>1.2健康的身心、体魄和健全的人格。</w:t>
      </w:r>
    </w:p>
    <w:p>
      <w:pPr>
        <w:adjustRightInd w:val="0"/>
        <w:snapToGrid w:val="0"/>
        <w:spacing w:line="300" w:lineRule="auto"/>
        <w:ind w:firstLine="480" w:firstLineChars="200"/>
        <w:rPr>
          <w:rFonts w:ascii="宋体" w:hAnsi="宋体" w:eastAsia="宋体" w:cs="宋体"/>
        </w:rPr>
      </w:pPr>
      <w:r>
        <w:rPr>
          <w:rFonts w:hint="eastAsia" w:ascii="宋体" w:hAnsi="宋体" w:eastAsia="宋体" w:cs="宋体"/>
        </w:rPr>
        <w:t>课堂教学课程：体育、军事理论、心理健康教育</w:t>
      </w:r>
    </w:p>
    <w:p>
      <w:pPr>
        <w:adjustRightInd w:val="0"/>
        <w:snapToGrid w:val="0"/>
        <w:spacing w:line="300" w:lineRule="auto"/>
        <w:ind w:firstLine="480" w:firstLineChars="200"/>
        <w:rPr>
          <w:rFonts w:ascii="宋体" w:hAnsi="宋体" w:eastAsia="宋体" w:cs="宋体"/>
        </w:rPr>
      </w:pPr>
      <w:r>
        <w:rPr>
          <w:rFonts w:hint="eastAsia" w:ascii="宋体" w:hAnsi="宋体" w:eastAsia="宋体" w:cs="宋体"/>
        </w:rPr>
        <w:t>实践教学课程：军事技能、体育，相关课程实训教学（见《教学进度表》及课程标准）</w:t>
      </w:r>
    </w:p>
    <w:p>
      <w:pPr>
        <w:adjustRightInd w:val="0"/>
        <w:snapToGrid w:val="0"/>
        <w:spacing w:line="300" w:lineRule="auto"/>
        <w:ind w:firstLine="480" w:firstLineChars="200"/>
        <w:rPr>
          <w:rFonts w:ascii="宋体" w:hAnsi="宋体" w:eastAsia="宋体" w:cs="宋体"/>
        </w:rPr>
      </w:pPr>
      <w:r>
        <w:rPr>
          <w:rFonts w:hint="eastAsia" w:ascii="宋体" w:hAnsi="宋体" w:eastAsia="宋体" w:cs="宋体"/>
        </w:rPr>
        <w:t>1.3爱岗敬业、忠于职守、珍视生命、关爱患者、诚实守信、廉洁自律、提高技能、团结协作、吃苦耐劳、文明礼貌、热情服务的职业精神与素养。</w:t>
      </w:r>
    </w:p>
    <w:p>
      <w:pPr>
        <w:adjustRightInd w:val="0"/>
        <w:snapToGrid w:val="0"/>
        <w:spacing w:line="300" w:lineRule="auto"/>
        <w:ind w:firstLine="480" w:firstLineChars="200"/>
        <w:rPr>
          <w:rFonts w:ascii="宋体" w:hAnsi="宋体" w:eastAsia="宋体" w:cs="宋体"/>
        </w:rPr>
      </w:pPr>
      <w:r>
        <w:rPr>
          <w:rFonts w:hint="eastAsia" w:ascii="宋体" w:hAnsi="宋体" w:eastAsia="宋体" w:cs="宋体"/>
        </w:rPr>
        <w:t>课堂教学课程：职业生涯规划、心理健康与职业生涯规划</w:t>
      </w:r>
    </w:p>
    <w:p>
      <w:pPr>
        <w:adjustRightInd w:val="0"/>
        <w:snapToGrid w:val="0"/>
        <w:spacing w:line="300" w:lineRule="auto"/>
        <w:ind w:firstLine="480" w:firstLineChars="200"/>
        <w:rPr>
          <w:rFonts w:ascii="宋体" w:hAnsi="宋体" w:eastAsia="宋体" w:cs="宋体"/>
        </w:rPr>
      </w:pPr>
      <w:r>
        <w:rPr>
          <w:rFonts w:hint="eastAsia" w:ascii="宋体" w:hAnsi="宋体" w:eastAsia="宋体" w:cs="宋体"/>
        </w:rPr>
        <w:t>实践教学课程：军事技能、劳动教育、社会实践、岗位实习、相关课程实训教学（见《教学进度表》及课程标准）</w:t>
      </w:r>
    </w:p>
    <w:p>
      <w:pPr>
        <w:adjustRightInd w:val="0"/>
        <w:snapToGrid w:val="0"/>
        <w:spacing w:line="300" w:lineRule="auto"/>
        <w:ind w:firstLine="480" w:firstLineChars="200"/>
        <w:rPr>
          <w:rFonts w:ascii="宋体" w:hAnsi="宋体" w:eastAsia="宋体" w:cs="宋体"/>
        </w:rPr>
      </w:pPr>
      <w:r>
        <w:rPr>
          <w:rFonts w:hint="eastAsia" w:ascii="宋体" w:hAnsi="宋体" w:eastAsia="宋体" w:cs="宋体"/>
        </w:rPr>
        <w:t>1.4科学与人文素养</w:t>
      </w:r>
    </w:p>
    <w:p>
      <w:pPr>
        <w:adjustRightInd w:val="0"/>
        <w:snapToGrid w:val="0"/>
        <w:spacing w:line="300" w:lineRule="auto"/>
        <w:ind w:firstLine="480" w:firstLineChars="200"/>
        <w:rPr>
          <w:rFonts w:ascii="宋体" w:hAnsi="宋体" w:eastAsia="宋体" w:cs="宋体"/>
        </w:rPr>
      </w:pPr>
      <w:r>
        <w:rPr>
          <w:rFonts w:hint="eastAsia" w:ascii="宋体" w:hAnsi="宋体" w:eastAsia="宋体" w:cs="宋体"/>
        </w:rPr>
        <w:t>课堂教学课程：语文（应用文写作方向）、中华优秀传统文化及在学校公共选修课程中的任意选修课程</w:t>
      </w:r>
    </w:p>
    <w:p>
      <w:pPr>
        <w:adjustRightInd w:val="0"/>
        <w:snapToGrid w:val="0"/>
        <w:spacing w:line="300" w:lineRule="auto"/>
        <w:ind w:firstLine="480" w:firstLineChars="200"/>
        <w:rPr>
          <w:rFonts w:ascii="宋体" w:hAnsi="宋体" w:eastAsia="宋体" w:cs="宋体"/>
        </w:rPr>
      </w:pPr>
      <w:r>
        <w:rPr>
          <w:rFonts w:hint="eastAsia" w:ascii="宋体" w:hAnsi="宋体" w:eastAsia="宋体" w:cs="宋体"/>
        </w:rPr>
        <w:t>实践教学课程：第二课堂活动、学生社团活动、相关课程实训教学（见《教学进度表》及课程标准）</w:t>
      </w:r>
    </w:p>
    <w:p>
      <w:pPr>
        <w:adjustRightInd w:val="0"/>
        <w:snapToGrid w:val="0"/>
        <w:spacing w:line="300" w:lineRule="auto"/>
        <w:ind w:firstLine="480" w:firstLineChars="200"/>
        <w:rPr>
          <w:rFonts w:ascii="宋体" w:hAnsi="宋体" w:eastAsia="宋体" w:cs="宋体"/>
        </w:rPr>
      </w:pPr>
      <w:r>
        <w:rPr>
          <w:rFonts w:hint="eastAsia" w:ascii="宋体" w:hAnsi="宋体" w:eastAsia="宋体" w:cs="宋体"/>
        </w:rPr>
        <w:t>2.知识课程系统</w:t>
      </w:r>
    </w:p>
    <w:p>
      <w:pPr>
        <w:widowControl w:val="0"/>
        <w:spacing w:line="300" w:lineRule="auto"/>
        <w:ind w:firstLine="480"/>
        <w:jc w:val="both"/>
        <w:rPr>
          <w:rFonts w:ascii="宋体" w:hAnsi="宋体" w:eastAsia="宋体" w:cs="宋体"/>
          <w:kern w:val="2"/>
        </w:rPr>
      </w:pPr>
      <w:r>
        <w:rPr>
          <w:rFonts w:hint="eastAsia" w:ascii="宋体" w:hAnsi="宋体" w:eastAsia="宋体" w:cs="宋体"/>
          <w:kern w:val="2"/>
        </w:rPr>
        <w:t>2.1开展基础护理的相关知识。课堂教学课程：人体解剖学、生理学、病理学与病理生理学、护理药理学、病原生物与免疫学、遗传学基础。</w:t>
      </w:r>
    </w:p>
    <w:p>
      <w:pPr>
        <w:widowControl w:val="0"/>
        <w:spacing w:line="300" w:lineRule="auto"/>
        <w:ind w:firstLine="480"/>
        <w:jc w:val="both"/>
        <w:rPr>
          <w:rFonts w:ascii="宋体" w:hAnsi="宋体" w:eastAsia="宋体" w:cs="宋体"/>
          <w:kern w:val="2"/>
        </w:rPr>
      </w:pPr>
      <w:r>
        <w:rPr>
          <w:rFonts w:hint="eastAsia" w:ascii="宋体" w:hAnsi="宋体" w:eastAsia="宋体" w:cs="宋体"/>
          <w:kern w:val="2"/>
        </w:rPr>
        <w:t>2.2实施专科护理的基本知识。课堂教学课程：健康评估、基础护理学、内科护理学、外科护理学、妇科护理学、儿科护理学、妇女保健与优生优育、助产学。</w:t>
      </w:r>
    </w:p>
    <w:p>
      <w:pPr>
        <w:widowControl w:val="0"/>
        <w:spacing w:line="300" w:lineRule="auto"/>
        <w:ind w:firstLine="480"/>
        <w:jc w:val="both"/>
        <w:rPr>
          <w:rFonts w:ascii="宋体" w:hAnsi="宋体" w:eastAsia="宋体" w:cs="宋体"/>
          <w:kern w:val="2"/>
        </w:rPr>
      </w:pPr>
    </w:p>
    <w:p>
      <w:pPr>
        <w:widowControl w:val="0"/>
        <w:spacing w:line="300" w:lineRule="auto"/>
        <w:ind w:firstLine="480"/>
        <w:jc w:val="both"/>
        <w:rPr>
          <w:rFonts w:ascii="宋体" w:hAnsi="宋体" w:eastAsia="宋体" w:cs="宋体"/>
          <w:kern w:val="2"/>
        </w:rPr>
      </w:pPr>
      <w:r>
        <w:rPr>
          <w:rFonts w:hint="eastAsia" w:ascii="宋体" w:hAnsi="宋体" w:eastAsia="宋体" w:cs="宋体"/>
          <w:kern w:val="2"/>
        </w:rPr>
        <w:t>2.3社区服务与保健知识。课堂教学课程：助产伦理与法律法规、助产心理学基础、</w:t>
      </w:r>
      <w:r>
        <w:rPr>
          <w:rFonts w:ascii="宋体" w:hAnsi="宋体" w:eastAsia="宋体" w:cs="宋体"/>
          <w:kern w:val="2"/>
        </w:rPr>
        <w:t>孕产妇</w:t>
      </w:r>
      <w:r>
        <w:rPr>
          <w:rFonts w:hint="eastAsia" w:ascii="宋体" w:hAnsi="宋体" w:eastAsia="宋体" w:cs="宋体"/>
          <w:kern w:val="2"/>
        </w:rPr>
        <w:t>康复、社区护理学、传染病护理学、</w:t>
      </w:r>
      <w:r>
        <w:rPr>
          <w:rFonts w:ascii="宋体" w:hAnsi="宋体" w:eastAsia="宋体" w:cs="宋体"/>
          <w:kern w:val="2"/>
        </w:rPr>
        <w:t>急危重症护理</w:t>
      </w:r>
      <w:r>
        <w:rPr>
          <w:rFonts w:hint="eastAsia" w:ascii="宋体" w:hAnsi="宋体" w:eastAsia="宋体" w:cs="宋体"/>
          <w:kern w:val="2"/>
        </w:rPr>
        <w:t>、护理信息管理</w:t>
      </w:r>
      <w:r>
        <w:rPr>
          <w:rFonts w:ascii="宋体" w:hAnsi="宋体" w:eastAsia="宋体" w:cs="宋体"/>
          <w:kern w:val="2"/>
        </w:rPr>
        <w:t>、人际沟通(医患方向)、</w:t>
      </w:r>
      <w:r>
        <w:rPr>
          <w:rFonts w:hint="eastAsia" w:ascii="宋体" w:hAnsi="宋体" w:eastAsia="宋体" w:cs="宋体"/>
          <w:kern w:val="2"/>
        </w:rPr>
        <w:t>妇幼营</w:t>
      </w:r>
      <w:r>
        <w:rPr>
          <w:rFonts w:ascii="宋体" w:hAnsi="宋体" w:eastAsia="宋体" w:cs="宋体"/>
          <w:kern w:val="2"/>
        </w:rPr>
        <w:t>养</w:t>
      </w:r>
      <w:r>
        <w:rPr>
          <w:rFonts w:hint="eastAsia" w:ascii="宋体" w:hAnsi="宋体" w:eastAsia="宋体" w:cs="宋体"/>
          <w:kern w:val="2"/>
        </w:rPr>
        <w:t xml:space="preserve">、民族传统疗法。 </w:t>
      </w:r>
    </w:p>
    <w:p>
      <w:pPr>
        <w:widowControl w:val="0"/>
        <w:spacing w:line="300" w:lineRule="auto"/>
        <w:ind w:firstLine="480"/>
        <w:jc w:val="both"/>
        <w:rPr>
          <w:rFonts w:ascii="宋体" w:hAnsi="宋体" w:eastAsia="宋体" w:cs="宋体"/>
          <w:kern w:val="2"/>
        </w:rPr>
      </w:pPr>
      <w:r>
        <w:rPr>
          <w:rFonts w:hint="eastAsia" w:ascii="宋体" w:hAnsi="宋体" w:eastAsia="宋体" w:cs="宋体"/>
          <w:kern w:val="2"/>
        </w:rPr>
        <w:t>2.4升学知识。课堂教学课程：大学英语、高等数学、基础护理学、外科护理学、内科护理学、妇产科护理学、儿科护理学。</w:t>
      </w:r>
    </w:p>
    <w:p>
      <w:pPr>
        <w:adjustRightInd w:val="0"/>
        <w:snapToGrid w:val="0"/>
        <w:spacing w:line="300" w:lineRule="auto"/>
        <w:ind w:firstLine="480" w:firstLineChars="200"/>
        <w:rPr>
          <w:rFonts w:ascii="宋体" w:hAnsi="宋体" w:eastAsia="宋体" w:cs="宋体"/>
        </w:rPr>
      </w:pPr>
      <w:r>
        <w:rPr>
          <w:rFonts w:hint="eastAsia" w:ascii="宋体" w:hAnsi="宋体" w:eastAsia="宋体" w:cs="宋体"/>
        </w:rPr>
        <w:t>3.能力课程系统</w:t>
      </w:r>
    </w:p>
    <w:p>
      <w:pPr>
        <w:widowControl w:val="0"/>
        <w:spacing w:line="300" w:lineRule="auto"/>
        <w:ind w:firstLine="480"/>
        <w:jc w:val="both"/>
        <w:rPr>
          <w:rFonts w:ascii="宋体" w:hAnsi="宋体" w:eastAsia="宋体" w:cs="宋体"/>
          <w:kern w:val="2"/>
        </w:rPr>
      </w:pPr>
      <w:r>
        <w:rPr>
          <w:rFonts w:hint="eastAsia" w:ascii="宋体" w:hAnsi="宋体" w:eastAsia="宋体" w:cs="宋体"/>
          <w:kern w:val="2"/>
        </w:rPr>
        <w:t>3.1专业核心能力培养课程（同获取职业资格证书对接）</w:t>
      </w:r>
    </w:p>
    <w:p>
      <w:pPr>
        <w:widowControl w:val="0"/>
        <w:spacing w:line="300" w:lineRule="auto"/>
        <w:ind w:firstLine="480"/>
        <w:jc w:val="both"/>
        <w:rPr>
          <w:rFonts w:ascii="宋体" w:hAnsi="宋体" w:eastAsia="宋体" w:cs="宋体"/>
          <w:kern w:val="2"/>
        </w:rPr>
      </w:pPr>
      <w:r>
        <w:rPr>
          <w:rFonts w:hint="eastAsia" w:ascii="宋体" w:hAnsi="宋体" w:eastAsia="宋体" w:cs="宋体"/>
          <w:kern w:val="2"/>
        </w:rPr>
        <w:t>3.1.1开展基础护理的能力（基本核心能力）。包括：规范、熟练的基础护理技术操作能力；临床常用药物使用能力；有实施护理程序的能力。</w:t>
      </w:r>
    </w:p>
    <w:p>
      <w:pPr>
        <w:widowControl w:val="0"/>
        <w:spacing w:line="300" w:lineRule="auto"/>
        <w:ind w:firstLine="480"/>
        <w:jc w:val="both"/>
        <w:rPr>
          <w:rFonts w:ascii="宋体" w:hAnsi="宋体" w:eastAsia="宋体" w:cs="宋体"/>
          <w:kern w:val="2"/>
        </w:rPr>
      </w:pPr>
      <w:r>
        <w:rPr>
          <w:rFonts w:hint="eastAsia" w:ascii="宋体" w:hAnsi="宋体" w:eastAsia="宋体" w:cs="宋体"/>
          <w:kern w:val="2"/>
        </w:rPr>
        <w:t>课堂教学课程：人体解剖学、生理学、病理学与病理生理学、护理药理学、病原生物与免疫学、遗传学基础、助产</w:t>
      </w:r>
      <w:r>
        <w:rPr>
          <w:rFonts w:ascii="宋体" w:hAnsi="宋体" w:eastAsia="宋体" w:cs="宋体"/>
          <w:kern w:val="2"/>
        </w:rPr>
        <w:t>伦理与法律法规</w:t>
      </w:r>
      <w:r>
        <w:rPr>
          <w:rFonts w:hint="eastAsia" w:ascii="宋体" w:hAnsi="宋体" w:eastAsia="宋体" w:cs="宋体"/>
          <w:kern w:val="2"/>
        </w:rPr>
        <w:t>。</w:t>
      </w:r>
    </w:p>
    <w:p>
      <w:pPr>
        <w:widowControl w:val="0"/>
        <w:spacing w:line="300" w:lineRule="auto"/>
        <w:ind w:firstLine="480"/>
        <w:jc w:val="both"/>
        <w:rPr>
          <w:rFonts w:ascii="宋体" w:hAnsi="宋体" w:eastAsia="宋体" w:cs="宋体"/>
          <w:kern w:val="2"/>
        </w:rPr>
      </w:pPr>
      <w:r>
        <w:rPr>
          <w:rFonts w:hint="eastAsia" w:ascii="宋体" w:hAnsi="宋体" w:eastAsia="宋体" w:cs="宋体"/>
          <w:kern w:val="2"/>
        </w:rPr>
        <w:t>实践教学课程：人体解剖学、生理学、健康评估、病理学与病理生理学、护理药理学、病原生物与免疫学、助产</w:t>
      </w:r>
      <w:r>
        <w:rPr>
          <w:rFonts w:ascii="宋体" w:hAnsi="宋体" w:eastAsia="宋体" w:cs="宋体"/>
          <w:kern w:val="2"/>
        </w:rPr>
        <w:t>伦理与法律法规</w:t>
      </w:r>
      <w:r>
        <w:rPr>
          <w:rFonts w:hint="eastAsia" w:ascii="宋体" w:hAnsi="宋体" w:eastAsia="宋体" w:cs="宋体"/>
          <w:kern w:val="2"/>
        </w:rPr>
        <w:t>、护理学导论、中医护理、基础护理学、临床见习、岗位实习、毕业考核。获取护士执业资格证书等相关职业资格证书。</w:t>
      </w:r>
    </w:p>
    <w:p>
      <w:pPr>
        <w:widowControl w:val="0"/>
        <w:spacing w:line="300" w:lineRule="auto"/>
        <w:ind w:firstLine="480"/>
        <w:jc w:val="both"/>
        <w:rPr>
          <w:rFonts w:ascii="宋体" w:hAnsi="宋体" w:eastAsia="宋体" w:cs="宋体"/>
          <w:kern w:val="2"/>
        </w:rPr>
      </w:pPr>
      <w:r>
        <w:rPr>
          <w:rFonts w:hint="eastAsia" w:ascii="宋体" w:hAnsi="宋体" w:eastAsia="宋体" w:cs="宋体"/>
          <w:kern w:val="2"/>
        </w:rPr>
        <w:t>3.1.2专科护理能力（基本核心能力）。包括：对内、外、妇、儿等各专科护理常见病、多发病的护理能力。能对急危重症病人进行应急处理和抢救配合；具有一定公共卫生突发事件处理能力；能够进行健康教育和卫生保健指导。</w:t>
      </w:r>
    </w:p>
    <w:p>
      <w:pPr>
        <w:widowControl w:val="0"/>
        <w:spacing w:line="300" w:lineRule="auto"/>
        <w:ind w:firstLine="480"/>
        <w:jc w:val="both"/>
        <w:rPr>
          <w:rFonts w:ascii="宋体" w:hAnsi="宋体" w:eastAsia="宋体" w:cs="宋体"/>
          <w:kern w:val="2"/>
        </w:rPr>
      </w:pPr>
      <w:r>
        <w:rPr>
          <w:rFonts w:hint="eastAsia" w:ascii="宋体" w:hAnsi="宋体" w:eastAsia="宋体" w:cs="宋体"/>
          <w:kern w:val="2"/>
        </w:rPr>
        <w:t>课堂教学课程：健康评估、基础护理学、内科护理学、外科护理学、妇科护理学、儿科护理学、精神科护理学、传染病护理学、护理信息管理、急危重症护理学、母婴护理、助产学。</w:t>
      </w:r>
    </w:p>
    <w:p>
      <w:pPr>
        <w:widowControl w:val="0"/>
        <w:spacing w:line="300" w:lineRule="auto"/>
        <w:ind w:firstLine="480"/>
        <w:jc w:val="both"/>
        <w:rPr>
          <w:rFonts w:ascii="宋体" w:hAnsi="宋体" w:eastAsia="宋体" w:cs="宋体"/>
          <w:kern w:val="2"/>
        </w:rPr>
      </w:pPr>
      <w:r>
        <w:rPr>
          <w:rFonts w:hint="eastAsia" w:ascii="宋体" w:hAnsi="宋体" w:eastAsia="宋体" w:cs="宋体"/>
          <w:kern w:val="2"/>
        </w:rPr>
        <w:t>实践教学课程：基础护理学、内科护理学、外科护理学、妇产科护理学、儿科护理学、精神科护理学、传染病护理学、护理信息管理学、急危重症护理学、母婴护理、基础护理学实训、临床见习、岗位实习、毕业考核。获取护士执业资格证书等相关职业资格证书。</w:t>
      </w:r>
    </w:p>
    <w:p>
      <w:pPr>
        <w:widowControl w:val="0"/>
        <w:spacing w:line="300" w:lineRule="auto"/>
        <w:ind w:firstLine="480"/>
        <w:jc w:val="both"/>
        <w:rPr>
          <w:rFonts w:ascii="宋体" w:hAnsi="宋体" w:eastAsia="宋体" w:cs="宋体"/>
          <w:kern w:val="2"/>
        </w:rPr>
      </w:pPr>
      <w:r>
        <w:rPr>
          <w:rFonts w:hint="eastAsia" w:ascii="宋体" w:hAnsi="宋体" w:eastAsia="宋体" w:cs="宋体"/>
          <w:kern w:val="2"/>
        </w:rPr>
        <w:t>3.1.3社区服务与保健能力（延展核心能力）。主要包括社区疾病的预防能力；健康教育工作能力；基本公共卫生服务能力。</w:t>
      </w:r>
    </w:p>
    <w:p>
      <w:pPr>
        <w:widowControl w:val="0"/>
        <w:spacing w:line="300" w:lineRule="auto"/>
        <w:ind w:firstLine="480"/>
        <w:jc w:val="both"/>
        <w:rPr>
          <w:rFonts w:ascii="宋体" w:hAnsi="宋体" w:eastAsia="宋体" w:cs="宋体"/>
          <w:kern w:val="2"/>
        </w:rPr>
      </w:pPr>
      <w:r>
        <w:rPr>
          <w:rFonts w:hint="eastAsia" w:ascii="宋体" w:hAnsi="宋体" w:eastAsia="宋体" w:cs="宋体"/>
          <w:kern w:val="2"/>
        </w:rPr>
        <w:t>课堂教学课程：助产伦理与法律法规、助产心理学基础、</w:t>
      </w:r>
      <w:r>
        <w:rPr>
          <w:rFonts w:ascii="宋体" w:hAnsi="宋体" w:eastAsia="宋体" w:cs="宋体"/>
          <w:kern w:val="2"/>
        </w:rPr>
        <w:t>孕产妇</w:t>
      </w:r>
      <w:r>
        <w:rPr>
          <w:rFonts w:hint="eastAsia" w:ascii="宋体" w:hAnsi="宋体" w:eastAsia="宋体" w:cs="宋体"/>
          <w:kern w:val="2"/>
        </w:rPr>
        <w:t>康复、社区护理学、传染病护理学、</w:t>
      </w:r>
      <w:r>
        <w:rPr>
          <w:rFonts w:ascii="宋体" w:hAnsi="宋体" w:eastAsia="宋体" w:cs="宋体"/>
          <w:kern w:val="2"/>
        </w:rPr>
        <w:t>急危重症护理</w:t>
      </w:r>
      <w:r>
        <w:rPr>
          <w:rFonts w:hint="eastAsia" w:ascii="宋体" w:hAnsi="宋体" w:eastAsia="宋体" w:cs="宋体"/>
          <w:kern w:val="2"/>
        </w:rPr>
        <w:t>、护理信息管理</w:t>
      </w:r>
      <w:r>
        <w:rPr>
          <w:rFonts w:ascii="宋体" w:hAnsi="宋体" w:eastAsia="宋体" w:cs="宋体"/>
          <w:kern w:val="2"/>
        </w:rPr>
        <w:t>、人际沟通(医患方向)、</w:t>
      </w:r>
      <w:r>
        <w:rPr>
          <w:rFonts w:hint="eastAsia" w:ascii="宋体" w:hAnsi="宋体" w:eastAsia="宋体" w:cs="宋体"/>
          <w:kern w:val="2"/>
        </w:rPr>
        <w:t>妇幼营</w:t>
      </w:r>
      <w:r>
        <w:rPr>
          <w:rFonts w:ascii="宋体" w:hAnsi="宋体" w:eastAsia="宋体" w:cs="宋体"/>
          <w:kern w:val="2"/>
        </w:rPr>
        <w:t>养</w:t>
      </w:r>
      <w:r>
        <w:rPr>
          <w:rFonts w:hint="eastAsia" w:ascii="宋体" w:hAnsi="宋体" w:eastAsia="宋体" w:cs="宋体"/>
          <w:kern w:val="2"/>
        </w:rPr>
        <w:t xml:space="preserve">、民族传统疗法。 </w:t>
      </w:r>
    </w:p>
    <w:p>
      <w:pPr>
        <w:widowControl w:val="0"/>
        <w:spacing w:line="300" w:lineRule="auto"/>
        <w:ind w:firstLine="480"/>
        <w:jc w:val="both"/>
        <w:rPr>
          <w:rFonts w:ascii="宋体" w:hAnsi="宋体" w:eastAsia="宋体" w:cs="宋体"/>
          <w:kern w:val="2"/>
          <w:sz w:val="21"/>
        </w:rPr>
      </w:pPr>
      <w:r>
        <w:rPr>
          <w:rFonts w:hint="eastAsia" w:ascii="宋体" w:hAnsi="宋体" w:eastAsia="宋体" w:cs="宋体"/>
          <w:kern w:val="2"/>
        </w:rPr>
        <w:t>实践教学课程：助产伦理与法律法规、助产心理学基础、</w:t>
      </w:r>
      <w:r>
        <w:rPr>
          <w:rFonts w:ascii="宋体" w:hAnsi="宋体" w:eastAsia="宋体" w:cs="宋体"/>
          <w:kern w:val="2"/>
        </w:rPr>
        <w:t>孕产妇</w:t>
      </w:r>
      <w:r>
        <w:rPr>
          <w:rFonts w:hint="eastAsia" w:ascii="宋体" w:hAnsi="宋体" w:eastAsia="宋体" w:cs="宋体"/>
          <w:kern w:val="2"/>
        </w:rPr>
        <w:t>康复、社区护理学、传染病护理学、</w:t>
      </w:r>
      <w:r>
        <w:rPr>
          <w:rFonts w:ascii="宋体" w:hAnsi="宋体" w:eastAsia="宋体" w:cs="宋体"/>
          <w:kern w:val="2"/>
        </w:rPr>
        <w:t>急危重症护理</w:t>
      </w:r>
      <w:r>
        <w:rPr>
          <w:rFonts w:hint="eastAsia" w:ascii="宋体" w:hAnsi="宋体" w:eastAsia="宋体" w:cs="宋体"/>
          <w:kern w:val="2"/>
        </w:rPr>
        <w:t>、临床见习、岗位实习、</w:t>
      </w:r>
      <w:r>
        <w:rPr>
          <w:rFonts w:hint="eastAsia" w:ascii="宋体" w:hAnsi="宋体" w:eastAsia="宋体" w:cs="宋体"/>
          <w:kern w:val="2"/>
          <w:sz w:val="21"/>
        </w:rPr>
        <w:t>毕业考核。</w:t>
      </w:r>
    </w:p>
    <w:p>
      <w:pPr>
        <w:widowControl w:val="0"/>
        <w:spacing w:line="300" w:lineRule="auto"/>
        <w:ind w:firstLine="480"/>
        <w:jc w:val="both"/>
        <w:rPr>
          <w:rFonts w:ascii="宋体" w:hAnsi="宋体" w:eastAsia="宋体" w:cs="宋体"/>
          <w:kern w:val="2"/>
        </w:rPr>
      </w:pPr>
      <w:r>
        <w:rPr>
          <w:rFonts w:hint="eastAsia" w:ascii="宋体" w:hAnsi="宋体" w:eastAsia="宋体" w:cs="宋体"/>
          <w:kern w:val="2"/>
        </w:rPr>
        <w:t>3.2非专业通用职业能力培养课程（同获取相应等级证书对接）</w:t>
      </w:r>
    </w:p>
    <w:p>
      <w:pPr>
        <w:widowControl w:val="0"/>
        <w:spacing w:line="300" w:lineRule="auto"/>
        <w:ind w:firstLine="480"/>
        <w:jc w:val="both"/>
        <w:rPr>
          <w:rFonts w:ascii="宋体" w:hAnsi="宋体" w:eastAsia="宋体" w:cs="宋体"/>
          <w:kern w:val="2"/>
        </w:rPr>
      </w:pPr>
      <w:r>
        <w:rPr>
          <w:rFonts w:hint="eastAsia" w:ascii="宋体" w:hAnsi="宋体" w:eastAsia="宋体" w:cs="宋体"/>
          <w:kern w:val="2"/>
        </w:rPr>
        <w:t>3.2.1较强的语言文字表达及沟通交流能力</w:t>
      </w:r>
    </w:p>
    <w:p>
      <w:pPr>
        <w:widowControl w:val="0"/>
        <w:spacing w:line="300" w:lineRule="auto"/>
        <w:ind w:firstLine="480"/>
        <w:jc w:val="both"/>
        <w:rPr>
          <w:rFonts w:ascii="宋体" w:hAnsi="宋体" w:eastAsia="宋体" w:cs="宋体"/>
          <w:kern w:val="2"/>
        </w:rPr>
      </w:pPr>
      <w:r>
        <w:rPr>
          <w:rFonts w:hint="eastAsia" w:ascii="宋体" w:hAnsi="宋体" w:eastAsia="宋体" w:cs="宋体"/>
          <w:kern w:val="2"/>
        </w:rPr>
        <w:t>课堂教学课程：语文（应用文写作方向）</w:t>
      </w:r>
    </w:p>
    <w:p>
      <w:pPr>
        <w:widowControl w:val="0"/>
        <w:spacing w:line="300" w:lineRule="auto"/>
        <w:ind w:firstLine="480"/>
        <w:jc w:val="both"/>
        <w:rPr>
          <w:rFonts w:ascii="宋体" w:hAnsi="宋体" w:eastAsia="宋体" w:cs="宋体"/>
          <w:kern w:val="2"/>
        </w:rPr>
      </w:pPr>
      <w:r>
        <w:rPr>
          <w:rFonts w:hint="eastAsia" w:ascii="宋体" w:hAnsi="宋体" w:eastAsia="宋体" w:cs="宋体"/>
          <w:kern w:val="2"/>
        </w:rPr>
        <w:t>实践教学课程：相关课程实训教学（见《教学进度表》及课程标准）。获取普通话等相关等级证书。</w:t>
      </w:r>
    </w:p>
    <w:p>
      <w:pPr>
        <w:widowControl w:val="0"/>
        <w:spacing w:line="300" w:lineRule="auto"/>
        <w:ind w:firstLine="480"/>
        <w:jc w:val="both"/>
        <w:rPr>
          <w:rFonts w:ascii="宋体" w:hAnsi="宋体" w:eastAsia="宋体" w:cs="宋体"/>
          <w:kern w:val="2"/>
        </w:rPr>
      </w:pPr>
      <w:r>
        <w:rPr>
          <w:rFonts w:hint="eastAsia" w:ascii="宋体" w:hAnsi="宋体" w:eastAsia="宋体" w:cs="宋体"/>
          <w:kern w:val="2"/>
        </w:rPr>
        <w:t>3.2.2较强的外语资料查询与听说能力</w:t>
      </w:r>
    </w:p>
    <w:p>
      <w:pPr>
        <w:widowControl w:val="0"/>
        <w:spacing w:line="300" w:lineRule="auto"/>
        <w:ind w:firstLine="480"/>
        <w:jc w:val="both"/>
        <w:rPr>
          <w:rFonts w:ascii="宋体" w:hAnsi="宋体" w:eastAsia="宋体" w:cs="宋体"/>
          <w:kern w:val="2"/>
        </w:rPr>
      </w:pPr>
      <w:r>
        <w:rPr>
          <w:rFonts w:hint="eastAsia" w:ascii="宋体" w:hAnsi="宋体" w:eastAsia="宋体" w:cs="宋体"/>
          <w:kern w:val="2"/>
        </w:rPr>
        <w:t>课堂教学课程：英语综合</w:t>
      </w:r>
    </w:p>
    <w:p>
      <w:pPr>
        <w:widowControl w:val="0"/>
        <w:spacing w:line="300" w:lineRule="auto"/>
        <w:ind w:firstLine="480"/>
        <w:jc w:val="both"/>
        <w:rPr>
          <w:rFonts w:ascii="宋体" w:hAnsi="宋体" w:eastAsia="宋体" w:cs="宋体"/>
          <w:kern w:val="2"/>
        </w:rPr>
      </w:pPr>
      <w:r>
        <w:rPr>
          <w:rFonts w:hint="eastAsia" w:ascii="宋体" w:hAnsi="宋体" w:eastAsia="宋体" w:cs="宋体"/>
          <w:kern w:val="2"/>
        </w:rPr>
        <w:t>实践教学课程：相关课程实训教学（见《教学进度表》及课程标准）。获取英语等相关等级证书。</w:t>
      </w:r>
    </w:p>
    <w:p>
      <w:pPr>
        <w:widowControl w:val="0"/>
        <w:spacing w:line="300" w:lineRule="auto"/>
        <w:ind w:firstLine="480"/>
        <w:jc w:val="both"/>
        <w:rPr>
          <w:rFonts w:ascii="宋体" w:hAnsi="宋体" w:eastAsia="宋体" w:cs="宋体"/>
          <w:kern w:val="2"/>
        </w:rPr>
      </w:pPr>
      <w:r>
        <w:rPr>
          <w:rFonts w:hint="eastAsia" w:ascii="宋体" w:hAnsi="宋体" w:eastAsia="宋体" w:cs="宋体"/>
          <w:kern w:val="2"/>
        </w:rPr>
        <w:t>3.2.3熟练的现代办公软件使用及信息处理能力</w:t>
      </w:r>
    </w:p>
    <w:p>
      <w:pPr>
        <w:widowControl w:val="0"/>
        <w:spacing w:line="300" w:lineRule="auto"/>
        <w:ind w:firstLine="480"/>
        <w:jc w:val="both"/>
        <w:rPr>
          <w:rFonts w:ascii="宋体" w:hAnsi="宋体" w:eastAsia="宋体" w:cs="宋体"/>
          <w:kern w:val="2"/>
        </w:rPr>
      </w:pPr>
      <w:r>
        <w:rPr>
          <w:rFonts w:hint="eastAsia" w:ascii="宋体" w:hAnsi="宋体" w:eastAsia="宋体" w:cs="宋体"/>
          <w:kern w:val="2"/>
        </w:rPr>
        <w:t>课堂教学课程：计算机应用基础</w:t>
      </w:r>
    </w:p>
    <w:p>
      <w:pPr>
        <w:widowControl w:val="0"/>
        <w:spacing w:line="300" w:lineRule="auto"/>
        <w:ind w:firstLine="480"/>
        <w:jc w:val="both"/>
        <w:rPr>
          <w:rFonts w:ascii="宋体" w:hAnsi="宋体" w:eastAsia="宋体" w:cs="宋体"/>
          <w:kern w:val="2"/>
        </w:rPr>
      </w:pPr>
      <w:r>
        <w:rPr>
          <w:rFonts w:hint="eastAsia" w:ascii="宋体" w:hAnsi="宋体" w:eastAsia="宋体" w:cs="宋体"/>
          <w:kern w:val="2"/>
        </w:rPr>
        <w:t>实践教学课程：信息化技术训练与大赛等。获取计算机等相关等级证书。</w:t>
      </w:r>
    </w:p>
    <w:p>
      <w:pPr>
        <w:widowControl w:val="0"/>
        <w:spacing w:line="300" w:lineRule="auto"/>
        <w:ind w:firstLine="480"/>
        <w:jc w:val="both"/>
        <w:rPr>
          <w:rFonts w:ascii="宋体" w:hAnsi="宋体" w:eastAsia="宋体" w:cs="宋体"/>
          <w:kern w:val="2"/>
        </w:rPr>
      </w:pPr>
      <w:r>
        <w:rPr>
          <w:rFonts w:hint="eastAsia" w:ascii="宋体" w:hAnsi="宋体" w:eastAsia="宋体" w:cs="宋体"/>
          <w:kern w:val="2"/>
        </w:rPr>
        <w:t>3.2.4较强的问题解决能力，一定的技术革新与较强的工作创新能力</w:t>
      </w:r>
    </w:p>
    <w:p>
      <w:pPr>
        <w:widowControl w:val="0"/>
        <w:spacing w:line="300" w:lineRule="auto"/>
        <w:ind w:firstLine="480"/>
        <w:jc w:val="both"/>
        <w:rPr>
          <w:rFonts w:ascii="宋体" w:hAnsi="宋体" w:eastAsia="宋体" w:cs="宋体"/>
          <w:kern w:val="2"/>
        </w:rPr>
      </w:pPr>
      <w:r>
        <w:rPr>
          <w:rFonts w:hint="eastAsia" w:ascii="宋体" w:hAnsi="宋体" w:eastAsia="宋体" w:cs="宋体"/>
          <w:kern w:val="2"/>
        </w:rPr>
        <w:t>课堂教学课程：大学生就业指导与创新创业教育</w:t>
      </w:r>
    </w:p>
    <w:p>
      <w:pPr>
        <w:widowControl w:val="0"/>
        <w:spacing w:line="300" w:lineRule="auto"/>
        <w:ind w:firstLine="480"/>
        <w:jc w:val="both"/>
        <w:rPr>
          <w:rFonts w:hint="eastAsia" w:ascii="宋体" w:hAnsi="宋体" w:eastAsia="宋体" w:cs="宋体"/>
          <w:kern w:val="2"/>
        </w:rPr>
      </w:pPr>
      <w:r>
        <w:rPr>
          <w:rFonts w:hint="eastAsia" w:ascii="宋体" w:hAnsi="宋体" w:eastAsia="宋体" w:cs="宋体"/>
          <w:kern w:val="2"/>
        </w:rPr>
        <w:t>实践教学课程：第二课堂活动、创新创业实践项目、综合素质教育项目、专项竞赛、临床见习、岗位实习、毕业考核，相关课程实训教学（见《教学进度表》及课程标准）。</w:t>
      </w:r>
    </w:p>
    <w:p>
      <w:pPr>
        <w:adjustRightInd w:val="0"/>
        <w:snapToGrid w:val="0"/>
        <w:spacing w:line="300" w:lineRule="auto"/>
        <w:ind w:firstLine="480" w:firstLineChars="200"/>
        <w:rPr>
          <w:rFonts w:hint="eastAsia" w:ascii="宋体" w:hAnsi="宋体" w:eastAsia="宋体" w:cs="宋体"/>
          <w:color w:val="FF0000"/>
          <w:szCs w:val="28"/>
        </w:rPr>
      </w:pPr>
      <w:r>
        <w:rPr>
          <w:rFonts w:hint="eastAsia"/>
          <w:color w:val="FF0000"/>
        </w:rPr>
        <w:t>4</w:t>
      </w:r>
      <w:r>
        <w:rPr>
          <w:rFonts w:hint="eastAsia" w:ascii="宋体" w:hAnsi="宋体" w:eastAsia="宋体" w:cs="宋体"/>
          <w:color w:val="FF0000"/>
          <w:szCs w:val="28"/>
        </w:rPr>
        <w:t>.素质拓展课程系统</w:t>
      </w:r>
    </w:p>
    <w:p>
      <w:pPr>
        <w:adjustRightInd w:val="0"/>
        <w:snapToGrid w:val="0"/>
        <w:spacing w:line="300" w:lineRule="auto"/>
        <w:ind w:firstLine="480" w:firstLineChars="200"/>
        <w:rPr>
          <w:rFonts w:hint="eastAsia" w:ascii="宋体" w:hAnsi="宋体" w:eastAsia="宋体" w:cs="宋体"/>
          <w:color w:val="FF0000"/>
          <w:szCs w:val="28"/>
        </w:rPr>
      </w:pPr>
      <w:r>
        <w:rPr>
          <w:rFonts w:hint="eastAsia" w:ascii="宋体" w:hAnsi="宋体" w:eastAsia="宋体" w:cs="宋体"/>
          <w:color w:val="FF0000"/>
          <w:szCs w:val="28"/>
        </w:rPr>
        <w:t>4.1思想道德素质提升计划</w:t>
      </w:r>
    </w:p>
    <w:p>
      <w:pPr>
        <w:adjustRightInd w:val="0"/>
        <w:snapToGrid w:val="0"/>
        <w:spacing w:line="300" w:lineRule="auto"/>
        <w:ind w:firstLine="480" w:firstLineChars="200"/>
        <w:rPr>
          <w:rFonts w:hint="eastAsia" w:ascii="宋体" w:hAnsi="宋体" w:eastAsia="宋体" w:cs="宋体"/>
          <w:color w:val="FF0000"/>
          <w:szCs w:val="28"/>
        </w:rPr>
      </w:pPr>
      <w:r>
        <w:rPr>
          <w:rFonts w:hint="eastAsia" w:ascii="宋体" w:hAnsi="宋体" w:eastAsia="宋体" w:cs="宋体"/>
          <w:color w:val="FF0000"/>
          <w:szCs w:val="28"/>
        </w:rPr>
        <w:t>4.2国防素质提升计划</w:t>
      </w:r>
    </w:p>
    <w:p>
      <w:pPr>
        <w:adjustRightInd w:val="0"/>
        <w:snapToGrid w:val="0"/>
        <w:spacing w:line="300" w:lineRule="auto"/>
        <w:ind w:firstLine="480" w:firstLineChars="200"/>
        <w:rPr>
          <w:rFonts w:hint="eastAsia" w:ascii="宋体" w:hAnsi="宋体" w:eastAsia="宋体" w:cs="宋体"/>
          <w:color w:val="FF0000"/>
          <w:szCs w:val="28"/>
        </w:rPr>
      </w:pPr>
      <w:r>
        <w:rPr>
          <w:rFonts w:hint="eastAsia" w:ascii="宋体" w:hAnsi="宋体" w:eastAsia="宋体" w:cs="宋体"/>
          <w:color w:val="FF0000"/>
          <w:szCs w:val="28"/>
        </w:rPr>
        <w:t>4.3社会主义核心价值观教育素质提升计划</w:t>
      </w:r>
    </w:p>
    <w:p>
      <w:pPr>
        <w:adjustRightInd w:val="0"/>
        <w:snapToGrid w:val="0"/>
        <w:spacing w:line="300" w:lineRule="auto"/>
        <w:ind w:firstLine="480" w:firstLineChars="200"/>
        <w:rPr>
          <w:rFonts w:hint="eastAsia" w:ascii="宋体" w:hAnsi="宋体" w:eastAsia="宋体" w:cs="宋体"/>
          <w:color w:val="FF0000"/>
          <w:szCs w:val="28"/>
        </w:rPr>
      </w:pPr>
      <w:r>
        <w:rPr>
          <w:rFonts w:hint="eastAsia" w:ascii="宋体" w:hAnsi="宋体" w:eastAsia="宋体" w:cs="宋体"/>
          <w:color w:val="FF0000"/>
          <w:szCs w:val="28"/>
        </w:rPr>
        <w:t>4.4民族团结进步教育素质提升计划</w:t>
      </w:r>
    </w:p>
    <w:p>
      <w:pPr>
        <w:adjustRightInd w:val="0"/>
        <w:snapToGrid w:val="0"/>
        <w:spacing w:line="300" w:lineRule="auto"/>
        <w:ind w:firstLine="480" w:firstLineChars="200"/>
        <w:rPr>
          <w:rFonts w:hint="eastAsia" w:ascii="宋体" w:hAnsi="宋体" w:eastAsia="宋体" w:cs="宋体"/>
          <w:color w:val="FF0000"/>
          <w:szCs w:val="28"/>
        </w:rPr>
      </w:pPr>
      <w:r>
        <w:rPr>
          <w:rFonts w:hint="eastAsia" w:ascii="宋体" w:hAnsi="宋体" w:eastAsia="宋体" w:cs="宋体"/>
          <w:color w:val="FF0000"/>
          <w:szCs w:val="28"/>
        </w:rPr>
        <w:t>4.5法治素质提升计划</w:t>
      </w:r>
    </w:p>
    <w:p>
      <w:pPr>
        <w:adjustRightInd w:val="0"/>
        <w:snapToGrid w:val="0"/>
        <w:spacing w:line="300" w:lineRule="auto"/>
        <w:ind w:firstLine="480" w:firstLineChars="200"/>
        <w:rPr>
          <w:rFonts w:hint="eastAsia" w:ascii="宋体" w:hAnsi="宋体" w:eastAsia="宋体" w:cs="宋体"/>
          <w:color w:val="FF0000"/>
          <w:szCs w:val="28"/>
        </w:rPr>
      </w:pPr>
      <w:r>
        <w:rPr>
          <w:rFonts w:hint="eastAsia" w:ascii="宋体" w:hAnsi="宋体" w:eastAsia="宋体" w:cs="宋体"/>
          <w:color w:val="FF0000"/>
          <w:szCs w:val="28"/>
        </w:rPr>
        <w:t>4.6生态文明教育素质提升计划</w:t>
      </w:r>
    </w:p>
    <w:p>
      <w:pPr>
        <w:adjustRightInd w:val="0"/>
        <w:snapToGrid w:val="0"/>
        <w:spacing w:line="300" w:lineRule="auto"/>
        <w:ind w:firstLine="480" w:firstLineChars="200"/>
        <w:rPr>
          <w:rFonts w:hint="eastAsia" w:ascii="宋体" w:hAnsi="宋体" w:eastAsia="宋体" w:cs="宋体"/>
          <w:color w:val="FF0000"/>
          <w:szCs w:val="28"/>
        </w:rPr>
      </w:pPr>
      <w:r>
        <w:rPr>
          <w:rFonts w:hint="eastAsia" w:ascii="宋体" w:hAnsi="宋体" w:eastAsia="宋体" w:cs="宋体"/>
          <w:color w:val="FF0000"/>
          <w:szCs w:val="28"/>
        </w:rPr>
        <w:t>4.7思政课实践教学素质提升计划</w:t>
      </w:r>
    </w:p>
    <w:p>
      <w:pPr>
        <w:adjustRightInd w:val="0"/>
        <w:snapToGrid w:val="0"/>
        <w:spacing w:line="300" w:lineRule="auto"/>
        <w:ind w:firstLine="480" w:firstLineChars="200"/>
        <w:rPr>
          <w:rFonts w:hint="eastAsia" w:ascii="宋体" w:hAnsi="宋体" w:eastAsia="宋体" w:cs="宋体"/>
          <w:color w:val="FF0000"/>
          <w:szCs w:val="28"/>
        </w:rPr>
      </w:pPr>
      <w:r>
        <w:rPr>
          <w:rFonts w:hint="eastAsia" w:ascii="宋体" w:hAnsi="宋体" w:eastAsia="宋体" w:cs="宋体"/>
          <w:color w:val="FF0000"/>
          <w:szCs w:val="28"/>
        </w:rPr>
        <w:t>4.8中华优秀传统文化素质提升计划</w:t>
      </w:r>
    </w:p>
    <w:p>
      <w:pPr>
        <w:adjustRightInd w:val="0"/>
        <w:snapToGrid w:val="0"/>
        <w:spacing w:line="300" w:lineRule="auto"/>
        <w:ind w:firstLine="480" w:firstLineChars="200"/>
        <w:rPr>
          <w:rFonts w:hint="eastAsia" w:ascii="宋体" w:hAnsi="宋体" w:eastAsia="宋体" w:cs="宋体"/>
          <w:color w:val="FF0000"/>
          <w:szCs w:val="28"/>
        </w:rPr>
      </w:pPr>
      <w:r>
        <w:rPr>
          <w:rFonts w:hint="eastAsia" w:ascii="宋体" w:hAnsi="宋体" w:eastAsia="宋体" w:cs="宋体"/>
          <w:color w:val="FF0000"/>
          <w:szCs w:val="28"/>
        </w:rPr>
        <w:t>4.9心理健康教育素质提升计划</w:t>
      </w:r>
    </w:p>
    <w:p>
      <w:pPr>
        <w:adjustRightInd w:val="0"/>
        <w:snapToGrid w:val="0"/>
        <w:spacing w:line="300" w:lineRule="auto"/>
        <w:ind w:firstLine="480" w:firstLineChars="200"/>
        <w:rPr>
          <w:rFonts w:hint="eastAsia" w:ascii="宋体" w:hAnsi="宋体" w:eastAsia="宋体" w:cs="宋体"/>
          <w:color w:val="FF0000"/>
          <w:szCs w:val="28"/>
        </w:rPr>
      </w:pPr>
      <w:r>
        <w:rPr>
          <w:rFonts w:hint="eastAsia" w:ascii="宋体" w:hAnsi="宋体" w:eastAsia="宋体" w:cs="宋体"/>
          <w:color w:val="FF0000"/>
          <w:szCs w:val="28"/>
        </w:rPr>
        <w:t>4.10学术素质提升计划</w:t>
      </w:r>
    </w:p>
    <w:p>
      <w:pPr>
        <w:adjustRightInd w:val="0"/>
        <w:snapToGrid w:val="0"/>
        <w:spacing w:line="300" w:lineRule="auto"/>
        <w:ind w:firstLine="480" w:firstLineChars="200"/>
        <w:rPr>
          <w:rFonts w:hint="eastAsia" w:ascii="宋体" w:hAnsi="宋体" w:eastAsia="宋体" w:cs="宋体"/>
          <w:color w:val="FF0000"/>
          <w:szCs w:val="28"/>
        </w:rPr>
      </w:pPr>
      <w:r>
        <w:rPr>
          <w:rFonts w:hint="eastAsia" w:ascii="宋体" w:hAnsi="宋体" w:eastAsia="宋体" w:cs="宋体"/>
          <w:color w:val="FF0000"/>
          <w:szCs w:val="28"/>
        </w:rPr>
        <w:t>4.11体育素质提升计划</w:t>
      </w:r>
    </w:p>
    <w:p>
      <w:pPr>
        <w:adjustRightInd w:val="0"/>
        <w:snapToGrid w:val="0"/>
        <w:spacing w:line="300" w:lineRule="auto"/>
        <w:ind w:firstLine="480" w:firstLineChars="200"/>
        <w:rPr>
          <w:rFonts w:hint="eastAsia" w:ascii="宋体" w:hAnsi="宋体" w:eastAsia="宋体" w:cs="宋体"/>
          <w:color w:val="FF0000"/>
          <w:szCs w:val="28"/>
        </w:rPr>
      </w:pPr>
      <w:r>
        <w:rPr>
          <w:rFonts w:hint="eastAsia" w:ascii="宋体" w:hAnsi="宋体" w:eastAsia="宋体" w:cs="宋体"/>
          <w:color w:val="FF0000"/>
          <w:szCs w:val="28"/>
        </w:rPr>
        <w:t>4.12艺术素质提升计划</w:t>
      </w:r>
    </w:p>
    <w:p>
      <w:pPr>
        <w:adjustRightInd w:val="0"/>
        <w:snapToGrid w:val="0"/>
        <w:spacing w:line="300" w:lineRule="auto"/>
        <w:ind w:firstLine="480" w:firstLineChars="200"/>
        <w:rPr>
          <w:rFonts w:hint="eastAsia" w:ascii="宋体" w:hAnsi="宋体" w:eastAsia="宋体" w:cs="宋体"/>
          <w:color w:val="FF0000"/>
          <w:szCs w:val="28"/>
        </w:rPr>
      </w:pPr>
      <w:r>
        <w:rPr>
          <w:rFonts w:hint="eastAsia" w:ascii="宋体" w:hAnsi="宋体" w:eastAsia="宋体" w:cs="宋体"/>
          <w:color w:val="FF0000"/>
          <w:szCs w:val="28"/>
        </w:rPr>
        <w:t>4.13劳动素质提升计划</w:t>
      </w:r>
    </w:p>
    <w:p>
      <w:pPr>
        <w:adjustRightInd w:val="0"/>
        <w:snapToGrid w:val="0"/>
        <w:spacing w:line="300" w:lineRule="auto"/>
        <w:ind w:firstLine="480" w:firstLineChars="200"/>
        <w:rPr>
          <w:rFonts w:hint="eastAsia" w:ascii="宋体" w:hAnsi="宋体" w:eastAsia="宋体" w:cs="宋体"/>
          <w:color w:val="FF0000"/>
          <w:szCs w:val="28"/>
        </w:rPr>
      </w:pPr>
      <w:r>
        <w:rPr>
          <w:rFonts w:hint="eastAsia" w:ascii="宋体" w:hAnsi="宋体" w:eastAsia="宋体" w:cs="宋体"/>
          <w:color w:val="FF0000"/>
          <w:szCs w:val="28"/>
        </w:rPr>
        <w:t>4.14公文写作素质提升计划</w:t>
      </w:r>
    </w:p>
    <w:p>
      <w:pPr>
        <w:adjustRightInd w:val="0"/>
        <w:snapToGrid w:val="0"/>
        <w:spacing w:line="300" w:lineRule="auto"/>
        <w:ind w:firstLine="480" w:firstLineChars="200"/>
        <w:rPr>
          <w:rFonts w:hint="eastAsia" w:ascii="宋体" w:hAnsi="宋体" w:eastAsia="宋体" w:cs="宋体"/>
          <w:color w:val="FF0000"/>
          <w:szCs w:val="28"/>
        </w:rPr>
      </w:pPr>
      <w:r>
        <w:rPr>
          <w:rFonts w:hint="eastAsia" w:ascii="宋体" w:hAnsi="宋体" w:eastAsia="宋体" w:cs="宋体"/>
          <w:color w:val="FF0000"/>
          <w:szCs w:val="28"/>
        </w:rPr>
        <w:t>4.15就业创业素质提升计划</w:t>
      </w:r>
    </w:p>
    <w:p>
      <w:pPr>
        <w:adjustRightInd w:val="0"/>
        <w:snapToGrid w:val="0"/>
        <w:spacing w:line="300" w:lineRule="auto"/>
        <w:ind w:firstLine="480" w:firstLineChars="200"/>
      </w:pPr>
      <w:r>
        <w:rPr>
          <w:rFonts w:hint="eastAsia" w:ascii="宋体" w:hAnsi="宋体" w:eastAsia="宋体" w:cs="宋体"/>
          <w:color w:val="FF0000"/>
          <w:szCs w:val="28"/>
        </w:rPr>
        <w:t>4.16中医常识与急救素质提升计划</w:t>
      </w:r>
    </w:p>
    <w:p>
      <w:pPr>
        <w:adjustRightInd w:val="0"/>
        <w:snapToGrid w:val="0"/>
        <w:spacing w:line="300" w:lineRule="auto"/>
        <w:ind w:firstLine="480" w:firstLineChars="200"/>
        <w:rPr>
          <w:rFonts w:ascii="宋体" w:hAnsi="宋体" w:eastAsia="宋体" w:cs="宋体"/>
        </w:rPr>
      </w:pPr>
      <w:r>
        <w:rPr>
          <w:rFonts w:hint="eastAsia" w:ascii="宋体" w:hAnsi="宋体" w:eastAsia="宋体" w:cs="宋体"/>
        </w:rPr>
        <w:t>（二）课程设置及要求</w:t>
      </w:r>
    </w:p>
    <w:p>
      <w:pPr>
        <w:adjustRightInd w:val="0"/>
        <w:snapToGrid w:val="0"/>
        <w:spacing w:line="300" w:lineRule="auto"/>
        <w:ind w:firstLine="480" w:firstLineChars="200"/>
        <w:rPr>
          <w:rFonts w:ascii="宋体" w:hAnsi="宋体" w:eastAsia="宋体" w:cs="宋体"/>
        </w:rPr>
      </w:pPr>
      <w:r>
        <w:rPr>
          <w:rFonts w:hint="eastAsia" w:ascii="宋体" w:hAnsi="宋体" w:eastAsia="宋体" w:cs="宋体"/>
        </w:rPr>
        <w:t>1.课程体系的模块化设计</w:t>
      </w:r>
    </w:p>
    <w:p>
      <w:pPr>
        <w:adjustRightInd w:val="0"/>
        <w:snapToGrid w:val="0"/>
        <w:spacing w:line="300" w:lineRule="auto"/>
        <w:ind w:firstLine="480" w:firstLineChars="200"/>
        <w:rPr>
          <w:rFonts w:ascii="宋体" w:hAnsi="宋体" w:eastAsia="宋体" w:cs="宋体"/>
        </w:rPr>
      </w:pPr>
      <w:r>
        <w:rPr>
          <w:rFonts w:hint="eastAsia" w:ascii="宋体" w:hAnsi="宋体" w:eastAsia="宋体" w:cs="宋体"/>
        </w:rPr>
        <w:t>1.1课程体系的模块化</w:t>
      </w:r>
    </w:p>
    <w:p>
      <w:pPr>
        <w:adjustRightInd w:val="0"/>
        <w:snapToGrid w:val="0"/>
        <w:spacing w:line="300" w:lineRule="auto"/>
        <w:ind w:firstLine="480" w:firstLineChars="200"/>
        <w:rPr>
          <w:rFonts w:ascii="宋体" w:hAnsi="宋体" w:eastAsia="宋体" w:cs="宋体"/>
        </w:rPr>
      </w:pPr>
      <w:r>
        <w:rPr>
          <w:rFonts w:hint="eastAsia" w:ascii="宋体" w:hAnsi="宋体" w:eastAsia="宋体" w:cs="宋体"/>
        </w:rPr>
        <w:t>将素质课程系统、知识课程系统、能力课程系统的“三系统”课程体系进行模块化设计，并明确每个模块相应的课程设置与对应的证书。</w:t>
      </w:r>
    </w:p>
    <w:p>
      <w:pPr>
        <w:adjustRightInd w:val="0"/>
        <w:snapToGrid w:val="0"/>
        <w:spacing w:line="300" w:lineRule="auto"/>
        <w:jc w:val="center"/>
      </w:pPr>
      <w:r>
        <w:rPr>
          <w:rFonts w:hint="eastAsia" w:ascii="宋体" w:hAnsi="宋体" w:eastAsia="宋体" w:cs="宋体"/>
        </w:rPr>
        <w:t>表2课程模块、课程设置及证书对应情况表</w:t>
      </w:r>
    </w:p>
    <w:tbl>
      <w:tblPr>
        <w:tblStyle w:val="27"/>
        <w:tblW w:w="9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952"/>
        <w:gridCol w:w="1673"/>
        <w:gridCol w:w="4032"/>
        <w:gridCol w:w="2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blHeader/>
          <w:jc w:val="center"/>
        </w:trPr>
        <w:tc>
          <w:tcPr>
            <w:tcW w:w="786" w:type="dxa"/>
            <w:vAlign w:val="center"/>
          </w:tcPr>
          <w:p>
            <w:pPr>
              <w:widowControl w:val="0"/>
              <w:jc w:val="center"/>
              <w:rPr>
                <w:rFonts w:ascii="宋体" w:hAnsi="宋体" w:eastAsia="宋体" w:cs="宋体"/>
                <w:bCs/>
                <w:kern w:val="2"/>
                <w:sz w:val="21"/>
                <w:szCs w:val="21"/>
              </w:rPr>
            </w:pPr>
            <w:r>
              <w:rPr>
                <w:rFonts w:hint="eastAsia" w:ascii="宋体" w:hAnsi="宋体" w:eastAsia="宋体" w:cs="宋体"/>
                <w:bCs/>
                <w:kern w:val="2"/>
                <w:sz w:val="21"/>
                <w:szCs w:val="21"/>
              </w:rPr>
              <w:t>课程系统</w:t>
            </w:r>
          </w:p>
        </w:tc>
        <w:tc>
          <w:tcPr>
            <w:tcW w:w="2625" w:type="dxa"/>
            <w:gridSpan w:val="2"/>
            <w:vAlign w:val="center"/>
          </w:tcPr>
          <w:p>
            <w:pPr>
              <w:widowControl w:val="0"/>
              <w:ind w:firstLine="480"/>
              <w:jc w:val="center"/>
              <w:rPr>
                <w:rFonts w:ascii="宋体" w:hAnsi="宋体" w:eastAsia="宋体" w:cs="宋体"/>
                <w:bCs/>
                <w:kern w:val="2"/>
                <w:sz w:val="21"/>
                <w:szCs w:val="21"/>
              </w:rPr>
            </w:pPr>
            <w:r>
              <w:rPr>
                <w:rFonts w:hint="eastAsia" w:ascii="宋体" w:hAnsi="宋体" w:eastAsia="宋体" w:cs="宋体"/>
                <w:bCs/>
                <w:kern w:val="2"/>
                <w:sz w:val="21"/>
                <w:szCs w:val="21"/>
              </w:rPr>
              <w:t>课程模块</w:t>
            </w:r>
          </w:p>
        </w:tc>
        <w:tc>
          <w:tcPr>
            <w:tcW w:w="4032" w:type="dxa"/>
            <w:vAlign w:val="center"/>
          </w:tcPr>
          <w:p>
            <w:pPr>
              <w:widowControl w:val="0"/>
              <w:ind w:firstLine="480"/>
              <w:jc w:val="center"/>
              <w:rPr>
                <w:rFonts w:ascii="宋体" w:hAnsi="宋体" w:eastAsia="宋体" w:cs="宋体"/>
                <w:bCs/>
                <w:kern w:val="2"/>
                <w:sz w:val="21"/>
                <w:szCs w:val="21"/>
              </w:rPr>
            </w:pPr>
            <w:r>
              <w:rPr>
                <w:rFonts w:hint="eastAsia" w:ascii="宋体" w:hAnsi="宋体" w:eastAsia="宋体" w:cs="宋体"/>
                <w:bCs/>
                <w:kern w:val="2"/>
                <w:sz w:val="21"/>
                <w:szCs w:val="21"/>
              </w:rPr>
              <w:t>课程设置</w:t>
            </w:r>
          </w:p>
        </w:tc>
        <w:tc>
          <w:tcPr>
            <w:tcW w:w="2041" w:type="dxa"/>
            <w:vAlign w:val="center"/>
          </w:tcPr>
          <w:p>
            <w:pPr>
              <w:widowControl w:val="0"/>
              <w:ind w:firstLine="480"/>
              <w:jc w:val="center"/>
              <w:rPr>
                <w:rFonts w:ascii="宋体" w:hAnsi="宋体" w:eastAsia="宋体" w:cs="宋体"/>
                <w:bCs/>
                <w:kern w:val="2"/>
                <w:sz w:val="21"/>
                <w:szCs w:val="21"/>
              </w:rPr>
            </w:pPr>
            <w:r>
              <w:rPr>
                <w:rFonts w:hint="eastAsia" w:ascii="宋体" w:hAnsi="宋体" w:eastAsia="宋体" w:cs="宋体"/>
                <w:bCs/>
                <w:kern w:val="2"/>
                <w:sz w:val="21"/>
                <w:szCs w:val="21"/>
              </w:rPr>
              <w:t>获取证书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786" w:type="dxa"/>
            <w:vMerge w:val="restart"/>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素质课程系 统</w:t>
            </w:r>
          </w:p>
        </w:tc>
        <w:tc>
          <w:tcPr>
            <w:tcW w:w="2625" w:type="dxa"/>
            <w:gridSpan w:val="2"/>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思想政治与法律素质</w:t>
            </w:r>
          </w:p>
        </w:tc>
        <w:tc>
          <w:tcPr>
            <w:tcW w:w="4032" w:type="dxa"/>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中国特色社会主义、哲学与人生、思想道德与法治、习近平新时代中国特色社会主义思想概论毛泽东思想和中国特色社会主义理论体系概论、形势与政策</w:t>
            </w:r>
          </w:p>
        </w:tc>
        <w:tc>
          <w:tcPr>
            <w:tcW w:w="2041" w:type="dxa"/>
            <w:vAlign w:val="center"/>
          </w:tcPr>
          <w:p>
            <w:pPr>
              <w:widowControl w:val="0"/>
              <w:ind w:firstLine="480"/>
              <w:jc w:val="both"/>
              <w:rPr>
                <w:rFonts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86" w:type="dxa"/>
            <w:vMerge w:val="continue"/>
            <w:vAlign w:val="center"/>
          </w:tcPr>
          <w:p>
            <w:pPr>
              <w:widowControl w:val="0"/>
              <w:ind w:firstLine="480"/>
              <w:jc w:val="both"/>
              <w:rPr>
                <w:rFonts w:ascii="宋体" w:hAnsi="宋体" w:eastAsia="宋体" w:cs="宋体"/>
                <w:kern w:val="2"/>
                <w:sz w:val="21"/>
                <w:szCs w:val="21"/>
              </w:rPr>
            </w:pPr>
          </w:p>
        </w:tc>
        <w:tc>
          <w:tcPr>
            <w:tcW w:w="2625" w:type="dxa"/>
            <w:gridSpan w:val="2"/>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身心健康素质</w:t>
            </w:r>
          </w:p>
        </w:tc>
        <w:tc>
          <w:tcPr>
            <w:tcW w:w="4032" w:type="dxa"/>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体育、军事技能、劳动教育、社会实践</w:t>
            </w:r>
          </w:p>
        </w:tc>
        <w:tc>
          <w:tcPr>
            <w:tcW w:w="2041" w:type="dxa"/>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体育达标、竞赛获奖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786" w:type="dxa"/>
            <w:vMerge w:val="continue"/>
            <w:vAlign w:val="center"/>
          </w:tcPr>
          <w:p>
            <w:pPr>
              <w:widowControl w:val="0"/>
              <w:ind w:firstLine="480"/>
              <w:jc w:val="both"/>
              <w:rPr>
                <w:rFonts w:ascii="宋体" w:hAnsi="宋体" w:eastAsia="宋体" w:cs="宋体"/>
                <w:kern w:val="2"/>
                <w:sz w:val="21"/>
                <w:szCs w:val="21"/>
              </w:rPr>
            </w:pPr>
          </w:p>
        </w:tc>
        <w:tc>
          <w:tcPr>
            <w:tcW w:w="2625" w:type="dxa"/>
            <w:gridSpan w:val="2"/>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职业精神与素养</w:t>
            </w:r>
          </w:p>
        </w:tc>
        <w:tc>
          <w:tcPr>
            <w:tcW w:w="4032" w:type="dxa"/>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体育、军事技能、劳动教育、基础护理实训、人体解剖学实训、综合助产实训、民族传统疗法、临床见习、岗位实习、毕业考核。</w:t>
            </w:r>
          </w:p>
        </w:tc>
        <w:tc>
          <w:tcPr>
            <w:tcW w:w="2041" w:type="dxa"/>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职业技能竞赛获奖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786" w:type="dxa"/>
            <w:vMerge w:val="continue"/>
            <w:vAlign w:val="center"/>
          </w:tcPr>
          <w:p>
            <w:pPr>
              <w:widowControl w:val="0"/>
              <w:ind w:firstLine="480"/>
              <w:jc w:val="both"/>
              <w:rPr>
                <w:rFonts w:ascii="宋体" w:hAnsi="宋体" w:eastAsia="宋体" w:cs="宋体"/>
                <w:kern w:val="2"/>
                <w:sz w:val="21"/>
                <w:szCs w:val="21"/>
              </w:rPr>
            </w:pPr>
          </w:p>
        </w:tc>
        <w:tc>
          <w:tcPr>
            <w:tcW w:w="2625" w:type="dxa"/>
            <w:gridSpan w:val="2"/>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科学与人文素养</w:t>
            </w:r>
          </w:p>
        </w:tc>
        <w:tc>
          <w:tcPr>
            <w:tcW w:w="4032" w:type="dxa"/>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语文（应用文写作方向）、中华优秀传统文化、职业素养等任意选修课</w:t>
            </w:r>
          </w:p>
        </w:tc>
        <w:tc>
          <w:tcPr>
            <w:tcW w:w="2041" w:type="dxa"/>
            <w:vAlign w:val="center"/>
          </w:tcPr>
          <w:p>
            <w:pPr>
              <w:widowControl w:val="0"/>
              <w:ind w:firstLine="480"/>
              <w:jc w:val="both"/>
              <w:rPr>
                <w:rFonts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86" w:type="dxa"/>
            <w:vMerge w:val="restart"/>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知识课程系统</w:t>
            </w:r>
          </w:p>
        </w:tc>
        <w:tc>
          <w:tcPr>
            <w:tcW w:w="2625" w:type="dxa"/>
            <w:gridSpan w:val="2"/>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开展基础护理的医学知识</w:t>
            </w:r>
          </w:p>
        </w:tc>
        <w:tc>
          <w:tcPr>
            <w:tcW w:w="4032" w:type="dxa"/>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人体解剖学、生理学、病理学与病理生理学、护理药理学、病原生物与免疫学、遗传学基础、助产</w:t>
            </w:r>
            <w:r>
              <w:rPr>
                <w:rFonts w:ascii="宋体" w:hAnsi="宋体" w:eastAsia="宋体" w:cs="宋体"/>
                <w:kern w:val="2"/>
                <w:sz w:val="21"/>
                <w:szCs w:val="21"/>
              </w:rPr>
              <w:t>伦理与法律法规</w:t>
            </w:r>
            <w:r>
              <w:rPr>
                <w:rFonts w:hint="eastAsia" w:ascii="宋体" w:hAnsi="宋体" w:eastAsia="宋体" w:cs="宋体"/>
                <w:kern w:val="2"/>
                <w:sz w:val="21"/>
                <w:szCs w:val="21"/>
              </w:rPr>
              <w:t>。</w:t>
            </w:r>
          </w:p>
        </w:tc>
        <w:tc>
          <w:tcPr>
            <w:tcW w:w="2041" w:type="dxa"/>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护士执业资格证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86" w:type="dxa"/>
            <w:vMerge w:val="continue"/>
            <w:vAlign w:val="center"/>
          </w:tcPr>
          <w:p>
            <w:pPr>
              <w:widowControl w:val="0"/>
              <w:ind w:firstLine="480"/>
              <w:jc w:val="both"/>
              <w:rPr>
                <w:rFonts w:ascii="宋体" w:hAnsi="宋体" w:eastAsia="宋体" w:cs="宋体"/>
                <w:kern w:val="2"/>
                <w:sz w:val="21"/>
                <w:szCs w:val="21"/>
              </w:rPr>
            </w:pPr>
          </w:p>
        </w:tc>
        <w:tc>
          <w:tcPr>
            <w:tcW w:w="2625" w:type="dxa"/>
            <w:gridSpan w:val="2"/>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实施专科护理的基础知识</w:t>
            </w:r>
          </w:p>
        </w:tc>
        <w:tc>
          <w:tcPr>
            <w:tcW w:w="4032" w:type="dxa"/>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健康评估、基础护理学、内科护理学、外科护理学、妇科护理学、儿科护理学、精神科护理学、传染病护理学、护理信息管理、急危重症护理学、母婴护理、助产学。</w:t>
            </w:r>
          </w:p>
        </w:tc>
        <w:tc>
          <w:tcPr>
            <w:tcW w:w="2041" w:type="dxa"/>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护士执业资格证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86" w:type="dxa"/>
            <w:vMerge w:val="continue"/>
            <w:vAlign w:val="center"/>
          </w:tcPr>
          <w:p>
            <w:pPr>
              <w:widowControl w:val="0"/>
              <w:ind w:firstLine="480"/>
              <w:jc w:val="both"/>
              <w:rPr>
                <w:rFonts w:ascii="宋体" w:hAnsi="宋体" w:eastAsia="宋体" w:cs="宋体"/>
                <w:kern w:val="2"/>
                <w:sz w:val="21"/>
                <w:szCs w:val="21"/>
              </w:rPr>
            </w:pPr>
          </w:p>
        </w:tc>
        <w:tc>
          <w:tcPr>
            <w:tcW w:w="2625" w:type="dxa"/>
            <w:gridSpan w:val="2"/>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社区服务与保健知识</w:t>
            </w:r>
          </w:p>
        </w:tc>
        <w:tc>
          <w:tcPr>
            <w:tcW w:w="4032" w:type="dxa"/>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助产伦理与法律法规、助产心理学基础、</w:t>
            </w:r>
            <w:r>
              <w:rPr>
                <w:rFonts w:ascii="宋体" w:hAnsi="宋体" w:eastAsia="宋体" w:cs="宋体"/>
                <w:kern w:val="2"/>
                <w:sz w:val="21"/>
                <w:szCs w:val="21"/>
              </w:rPr>
              <w:t>孕产妇</w:t>
            </w:r>
            <w:r>
              <w:rPr>
                <w:rFonts w:hint="eastAsia" w:ascii="宋体" w:hAnsi="宋体" w:eastAsia="宋体" w:cs="宋体"/>
                <w:kern w:val="2"/>
                <w:sz w:val="21"/>
                <w:szCs w:val="21"/>
              </w:rPr>
              <w:t>康复、社区护理学、传染病护理学、</w:t>
            </w:r>
            <w:r>
              <w:rPr>
                <w:rFonts w:ascii="宋体" w:hAnsi="宋体" w:eastAsia="宋体" w:cs="宋体"/>
                <w:kern w:val="2"/>
                <w:sz w:val="21"/>
                <w:szCs w:val="21"/>
              </w:rPr>
              <w:t>急危重症护理</w:t>
            </w:r>
            <w:r>
              <w:rPr>
                <w:rFonts w:hint="eastAsia" w:ascii="宋体" w:hAnsi="宋体" w:eastAsia="宋体" w:cs="宋体"/>
                <w:kern w:val="2"/>
                <w:sz w:val="21"/>
                <w:szCs w:val="21"/>
              </w:rPr>
              <w:t>、护理信息管理</w:t>
            </w:r>
            <w:r>
              <w:rPr>
                <w:rFonts w:ascii="宋体" w:hAnsi="宋体" w:eastAsia="宋体" w:cs="宋体"/>
                <w:kern w:val="2"/>
                <w:sz w:val="21"/>
                <w:szCs w:val="21"/>
              </w:rPr>
              <w:t>、人际沟通(医患方向)、</w:t>
            </w:r>
            <w:r>
              <w:rPr>
                <w:rFonts w:hint="eastAsia" w:ascii="宋体" w:hAnsi="宋体" w:eastAsia="宋体" w:cs="宋体"/>
                <w:kern w:val="2"/>
                <w:sz w:val="21"/>
                <w:szCs w:val="21"/>
              </w:rPr>
              <w:t>妇幼营</w:t>
            </w:r>
            <w:r>
              <w:rPr>
                <w:rFonts w:ascii="宋体" w:hAnsi="宋体" w:eastAsia="宋体" w:cs="宋体"/>
                <w:kern w:val="2"/>
                <w:sz w:val="21"/>
                <w:szCs w:val="21"/>
              </w:rPr>
              <w:t>养</w:t>
            </w:r>
            <w:r>
              <w:rPr>
                <w:rFonts w:hint="eastAsia" w:ascii="宋体" w:hAnsi="宋体" w:eastAsia="宋体" w:cs="宋体"/>
                <w:kern w:val="2"/>
                <w:sz w:val="21"/>
                <w:szCs w:val="21"/>
              </w:rPr>
              <w:t xml:space="preserve">、民族传统疗法。 </w:t>
            </w:r>
          </w:p>
        </w:tc>
        <w:tc>
          <w:tcPr>
            <w:tcW w:w="2041" w:type="dxa"/>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护士执业资格证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86" w:type="dxa"/>
            <w:vMerge w:val="continue"/>
            <w:vAlign w:val="center"/>
          </w:tcPr>
          <w:p>
            <w:pPr>
              <w:widowControl w:val="0"/>
              <w:ind w:firstLine="480"/>
              <w:jc w:val="both"/>
              <w:rPr>
                <w:rFonts w:ascii="宋体" w:hAnsi="宋体" w:eastAsia="宋体" w:cs="宋体"/>
                <w:kern w:val="2"/>
                <w:sz w:val="21"/>
                <w:szCs w:val="21"/>
              </w:rPr>
            </w:pPr>
          </w:p>
        </w:tc>
        <w:tc>
          <w:tcPr>
            <w:tcW w:w="2625" w:type="dxa"/>
            <w:gridSpan w:val="2"/>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升学知识要求</w:t>
            </w:r>
          </w:p>
        </w:tc>
        <w:tc>
          <w:tcPr>
            <w:tcW w:w="4032" w:type="dxa"/>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英语综合、高等数学、人体解剖学、外科护理学、内科护理学、妇科护理学、儿科护理学、</w:t>
            </w:r>
          </w:p>
        </w:tc>
        <w:tc>
          <w:tcPr>
            <w:tcW w:w="2041" w:type="dxa"/>
            <w:vAlign w:val="center"/>
          </w:tcPr>
          <w:p>
            <w:pPr>
              <w:widowControl w:val="0"/>
              <w:ind w:firstLine="480"/>
              <w:jc w:val="both"/>
              <w:rPr>
                <w:rFonts w:ascii="宋体" w:hAnsi="宋体" w:eastAsia="宋体" w:cs="宋体"/>
                <w:kern w:val="2"/>
                <w:sz w:val="21"/>
                <w:szCs w:val="21"/>
              </w:rPr>
            </w:pPr>
            <w:r>
              <w:rPr>
                <w:rFonts w:hint="eastAsia" w:ascii="宋体" w:hAnsi="宋体" w:eastAsia="宋体" w:cs="宋体"/>
                <w:kern w:val="2"/>
                <w:sz w:val="21"/>
                <w:szCs w:val="21"/>
              </w:rPr>
              <w:t>专升本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786" w:type="dxa"/>
            <w:vMerge w:val="restart"/>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能力课程系统</w:t>
            </w:r>
          </w:p>
        </w:tc>
        <w:tc>
          <w:tcPr>
            <w:tcW w:w="952" w:type="dxa"/>
            <w:vMerge w:val="restart"/>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基本核心能力</w:t>
            </w:r>
          </w:p>
        </w:tc>
        <w:tc>
          <w:tcPr>
            <w:tcW w:w="1673" w:type="dxa"/>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开展基础护理的能力</w:t>
            </w:r>
          </w:p>
        </w:tc>
        <w:tc>
          <w:tcPr>
            <w:tcW w:w="4032" w:type="dxa"/>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人体解剖学、生理学、健康评估、病理学与病理生理学、护理药理学、病原生物与免疫学、助产</w:t>
            </w:r>
            <w:r>
              <w:rPr>
                <w:rFonts w:ascii="宋体" w:hAnsi="宋体" w:eastAsia="宋体" w:cs="宋体"/>
                <w:kern w:val="2"/>
                <w:sz w:val="21"/>
                <w:szCs w:val="21"/>
              </w:rPr>
              <w:t>伦理与法律法规</w:t>
            </w:r>
            <w:r>
              <w:rPr>
                <w:rFonts w:hint="eastAsia" w:ascii="宋体" w:hAnsi="宋体" w:eastAsia="宋体" w:cs="宋体"/>
                <w:kern w:val="2"/>
                <w:sz w:val="21"/>
                <w:szCs w:val="21"/>
              </w:rPr>
              <w:t>、护理学导论、中医护理、基础护理学、临床见习、岗位实习、毕业考核。</w:t>
            </w:r>
          </w:p>
        </w:tc>
        <w:tc>
          <w:tcPr>
            <w:tcW w:w="2041" w:type="dxa"/>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护士执业资格证书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786" w:type="dxa"/>
            <w:vMerge w:val="continue"/>
            <w:vAlign w:val="center"/>
          </w:tcPr>
          <w:p>
            <w:pPr>
              <w:widowControl w:val="0"/>
              <w:ind w:firstLine="480"/>
              <w:jc w:val="both"/>
              <w:rPr>
                <w:rFonts w:ascii="宋体" w:hAnsi="宋体" w:eastAsia="宋体" w:cs="宋体"/>
                <w:kern w:val="2"/>
                <w:sz w:val="21"/>
                <w:szCs w:val="21"/>
              </w:rPr>
            </w:pPr>
          </w:p>
        </w:tc>
        <w:tc>
          <w:tcPr>
            <w:tcW w:w="952" w:type="dxa"/>
            <w:vMerge w:val="continue"/>
            <w:vAlign w:val="center"/>
          </w:tcPr>
          <w:p>
            <w:pPr>
              <w:widowControl w:val="0"/>
              <w:ind w:firstLine="480"/>
              <w:jc w:val="both"/>
              <w:rPr>
                <w:rFonts w:ascii="宋体" w:hAnsi="宋体" w:eastAsia="宋体" w:cs="宋体"/>
                <w:kern w:val="2"/>
                <w:sz w:val="21"/>
                <w:szCs w:val="21"/>
              </w:rPr>
            </w:pPr>
          </w:p>
        </w:tc>
        <w:tc>
          <w:tcPr>
            <w:tcW w:w="1673" w:type="dxa"/>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实施专科护理的能力</w:t>
            </w:r>
          </w:p>
        </w:tc>
        <w:tc>
          <w:tcPr>
            <w:tcW w:w="4032" w:type="dxa"/>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基础护理学、内科护理学、外科护理学、妇产科护理学、儿科护理学、精神科护理学、传染病护理学、护理信息管理学、急危重症护理学、母婴护理、基础护理学实训、临床见习、岗位实习、毕业考核。</w:t>
            </w:r>
          </w:p>
        </w:tc>
        <w:tc>
          <w:tcPr>
            <w:tcW w:w="2041" w:type="dxa"/>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护士执业资格证书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786" w:type="dxa"/>
            <w:vMerge w:val="continue"/>
            <w:vAlign w:val="center"/>
          </w:tcPr>
          <w:p>
            <w:pPr>
              <w:widowControl w:val="0"/>
              <w:ind w:firstLine="480"/>
              <w:jc w:val="both"/>
              <w:rPr>
                <w:rFonts w:ascii="宋体" w:hAnsi="宋体" w:eastAsia="宋体" w:cs="宋体"/>
                <w:kern w:val="2"/>
                <w:sz w:val="21"/>
                <w:szCs w:val="21"/>
              </w:rPr>
            </w:pPr>
          </w:p>
        </w:tc>
        <w:tc>
          <w:tcPr>
            <w:tcW w:w="952" w:type="dxa"/>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延展核心能力</w:t>
            </w:r>
          </w:p>
        </w:tc>
        <w:tc>
          <w:tcPr>
            <w:tcW w:w="1673" w:type="dxa"/>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社区服务与保健能力</w:t>
            </w:r>
          </w:p>
        </w:tc>
        <w:tc>
          <w:tcPr>
            <w:tcW w:w="4032" w:type="dxa"/>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助产伦理与法律法规、助产心理学基础、</w:t>
            </w:r>
            <w:r>
              <w:rPr>
                <w:rFonts w:ascii="宋体" w:hAnsi="宋体" w:eastAsia="宋体" w:cs="宋体"/>
                <w:kern w:val="2"/>
                <w:sz w:val="21"/>
                <w:szCs w:val="21"/>
              </w:rPr>
              <w:t>孕产妇</w:t>
            </w:r>
            <w:r>
              <w:rPr>
                <w:rFonts w:hint="eastAsia" w:ascii="宋体" w:hAnsi="宋体" w:eastAsia="宋体" w:cs="宋体"/>
                <w:kern w:val="2"/>
                <w:sz w:val="21"/>
                <w:szCs w:val="21"/>
              </w:rPr>
              <w:t>康复、社区护理学、传染病护理学、</w:t>
            </w:r>
            <w:r>
              <w:rPr>
                <w:rFonts w:ascii="宋体" w:hAnsi="宋体" w:eastAsia="宋体" w:cs="宋体"/>
                <w:kern w:val="2"/>
                <w:sz w:val="21"/>
                <w:szCs w:val="21"/>
              </w:rPr>
              <w:t>急危重症护理</w:t>
            </w:r>
            <w:r>
              <w:rPr>
                <w:rFonts w:hint="eastAsia" w:ascii="宋体" w:hAnsi="宋体" w:eastAsia="宋体" w:cs="宋体"/>
                <w:kern w:val="2"/>
                <w:sz w:val="21"/>
                <w:szCs w:val="21"/>
              </w:rPr>
              <w:t>、临床见习、岗位实习、毕业考核。</w:t>
            </w:r>
          </w:p>
        </w:tc>
        <w:tc>
          <w:tcPr>
            <w:tcW w:w="2041" w:type="dxa"/>
            <w:vAlign w:val="center"/>
          </w:tcPr>
          <w:p>
            <w:pPr>
              <w:widowControl w:val="0"/>
              <w:ind w:firstLine="480"/>
              <w:jc w:val="both"/>
              <w:rPr>
                <w:rFonts w:ascii="宋体" w:hAnsi="宋体" w:eastAsia="宋体" w:cs="宋体"/>
                <w:kern w:val="2"/>
                <w:sz w:val="21"/>
                <w:szCs w:val="21"/>
              </w:rPr>
            </w:pPr>
            <w:r>
              <w:rPr>
                <w:rFonts w:hint="eastAsia" w:ascii="宋体" w:hAnsi="宋体" w:eastAsia="宋体" w:cs="宋体"/>
                <w:kern w:val="2"/>
                <w:sz w:val="21"/>
                <w:szCs w:val="21"/>
              </w:rPr>
              <w:t>护士执业资格证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786" w:type="dxa"/>
            <w:vMerge w:val="continue"/>
            <w:vAlign w:val="center"/>
          </w:tcPr>
          <w:p>
            <w:pPr>
              <w:widowControl w:val="0"/>
              <w:ind w:firstLine="480"/>
              <w:jc w:val="both"/>
              <w:rPr>
                <w:rFonts w:ascii="宋体" w:hAnsi="宋体" w:eastAsia="宋体" w:cs="宋体"/>
                <w:kern w:val="2"/>
                <w:sz w:val="21"/>
                <w:szCs w:val="21"/>
              </w:rPr>
            </w:pPr>
          </w:p>
        </w:tc>
        <w:tc>
          <w:tcPr>
            <w:tcW w:w="952" w:type="dxa"/>
            <w:vMerge w:val="restart"/>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非专业通用职业能力</w:t>
            </w:r>
          </w:p>
        </w:tc>
        <w:tc>
          <w:tcPr>
            <w:tcW w:w="1673" w:type="dxa"/>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语言文字表达及沟通交流能力</w:t>
            </w:r>
          </w:p>
        </w:tc>
        <w:tc>
          <w:tcPr>
            <w:tcW w:w="4032" w:type="dxa"/>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语文（应用文写作方向）</w:t>
            </w:r>
          </w:p>
          <w:p>
            <w:pPr>
              <w:widowControl w:val="0"/>
              <w:jc w:val="both"/>
              <w:rPr>
                <w:rFonts w:ascii="宋体" w:hAnsi="宋体" w:eastAsia="宋体" w:cs="宋体"/>
                <w:kern w:val="2"/>
                <w:sz w:val="21"/>
                <w:szCs w:val="21"/>
              </w:rPr>
            </w:pPr>
          </w:p>
        </w:tc>
        <w:tc>
          <w:tcPr>
            <w:tcW w:w="2041" w:type="dxa"/>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普通话等相关等级证书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vMerge w:val="continue"/>
            <w:vAlign w:val="center"/>
          </w:tcPr>
          <w:p>
            <w:pPr>
              <w:widowControl w:val="0"/>
              <w:ind w:firstLine="480"/>
              <w:jc w:val="both"/>
              <w:rPr>
                <w:rFonts w:ascii="宋体" w:hAnsi="宋体" w:eastAsia="宋体" w:cs="宋体"/>
                <w:kern w:val="2"/>
                <w:sz w:val="21"/>
                <w:szCs w:val="21"/>
              </w:rPr>
            </w:pPr>
          </w:p>
        </w:tc>
        <w:tc>
          <w:tcPr>
            <w:tcW w:w="952" w:type="dxa"/>
            <w:vMerge w:val="continue"/>
            <w:vAlign w:val="center"/>
          </w:tcPr>
          <w:p>
            <w:pPr>
              <w:widowControl w:val="0"/>
              <w:ind w:firstLine="480"/>
              <w:jc w:val="both"/>
              <w:rPr>
                <w:rFonts w:ascii="宋体" w:hAnsi="宋体" w:eastAsia="宋体" w:cs="宋体"/>
                <w:kern w:val="2"/>
                <w:sz w:val="21"/>
                <w:szCs w:val="21"/>
              </w:rPr>
            </w:pPr>
          </w:p>
        </w:tc>
        <w:tc>
          <w:tcPr>
            <w:tcW w:w="1673" w:type="dxa"/>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外语资料查询与听说能力</w:t>
            </w:r>
          </w:p>
        </w:tc>
        <w:tc>
          <w:tcPr>
            <w:tcW w:w="4032" w:type="dxa"/>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英语综合</w:t>
            </w:r>
          </w:p>
        </w:tc>
        <w:tc>
          <w:tcPr>
            <w:tcW w:w="2041" w:type="dxa"/>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英语等相关等级证书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786" w:type="dxa"/>
            <w:vMerge w:val="continue"/>
            <w:vAlign w:val="center"/>
          </w:tcPr>
          <w:p>
            <w:pPr>
              <w:widowControl w:val="0"/>
              <w:ind w:firstLine="480"/>
              <w:jc w:val="both"/>
              <w:rPr>
                <w:rFonts w:ascii="宋体" w:hAnsi="宋体" w:eastAsia="宋体" w:cs="宋体"/>
                <w:kern w:val="2"/>
                <w:sz w:val="21"/>
                <w:szCs w:val="21"/>
              </w:rPr>
            </w:pPr>
          </w:p>
        </w:tc>
        <w:tc>
          <w:tcPr>
            <w:tcW w:w="952" w:type="dxa"/>
            <w:vMerge w:val="continue"/>
            <w:vAlign w:val="center"/>
          </w:tcPr>
          <w:p>
            <w:pPr>
              <w:widowControl w:val="0"/>
              <w:ind w:firstLine="480"/>
              <w:jc w:val="both"/>
              <w:rPr>
                <w:rFonts w:ascii="宋体" w:hAnsi="宋体" w:eastAsia="宋体" w:cs="宋体"/>
                <w:kern w:val="2"/>
                <w:sz w:val="21"/>
                <w:szCs w:val="21"/>
              </w:rPr>
            </w:pPr>
          </w:p>
        </w:tc>
        <w:tc>
          <w:tcPr>
            <w:tcW w:w="1673" w:type="dxa"/>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现代办公软件使用及信息处理能力</w:t>
            </w:r>
          </w:p>
        </w:tc>
        <w:tc>
          <w:tcPr>
            <w:tcW w:w="4032" w:type="dxa"/>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计算机应用基础</w:t>
            </w:r>
          </w:p>
        </w:tc>
        <w:tc>
          <w:tcPr>
            <w:tcW w:w="2041" w:type="dxa"/>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计算机等相关等级证书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786" w:type="dxa"/>
            <w:vMerge w:val="continue"/>
            <w:vAlign w:val="center"/>
          </w:tcPr>
          <w:p>
            <w:pPr>
              <w:widowControl w:val="0"/>
              <w:ind w:firstLine="480"/>
              <w:jc w:val="both"/>
              <w:rPr>
                <w:rFonts w:ascii="宋体" w:hAnsi="宋体" w:eastAsia="宋体" w:cs="宋体"/>
                <w:kern w:val="2"/>
                <w:sz w:val="21"/>
                <w:szCs w:val="21"/>
              </w:rPr>
            </w:pPr>
          </w:p>
        </w:tc>
        <w:tc>
          <w:tcPr>
            <w:tcW w:w="952" w:type="dxa"/>
            <w:vMerge w:val="continue"/>
            <w:vAlign w:val="center"/>
          </w:tcPr>
          <w:p>
            <w:pPr>
              <w:widowControl w:val="0"/>
              <w:ind w:firstLine="480"/>
              <w:jc w:val="both"/>
              <w:rPr>
                <w:rFonts w:ascii="宋体" w:hAnsi="宋体" w:eastAsia="宋体" w:cs="宋体"/>
                <w:kern w:val="2"/>
                <w:sz w:val="21"/>
                <w:szCs w:val="21"/>
              </w:rPr>
            </w:pPr>
          </w:p>
        </w:tc>
        <w:tc>
          <w:tcPr>
            <w:tcW w:w="1673" w:type="dxa"/>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问题解决与技术革新和创新能力</w:t>
            </w:r>
          </w:p>
        </w:tc>
        <w:tc>
          <w:tcPr>
            <w:tcW w:w="4032" w:type="dxa"/>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体育、军事技能、劳动教育、基础护理实训、人体解剖学实训、综合助产实训、民族传统疗法、临床见习、岗位实习、毕业考核。</w:t>
            </w:r>
          </w:p>
        </w:tc>
        <w:tc>
          <w:tcPr>
            <w:tcW w:w="2041" w:type="dxa"/>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专利、等级证书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786" w:type="dxa"/>
            <w:vMerge w:val="restart"/>
            <w:vAlign w:val="center"/>
          </w:tcPr>
          <w:p>
            <w:pPr>
              <w:widowControl w:val="0"/>
              <w:ind w:firstLine="210" w:firstLineChars="100"/>
              <w:jc w:val="both"/>
              <w:rPr>
                <w:rFonts w:ascii="宋体" w:hAnsi="宋体" w:eastAsia="宋体" w:cs="宋体"/>
                <w:color w:val="FF0000"/>
                <w:sz w:val="21"/>
                <w:szCs w:val="21"/>
              </w:rPr>
            </w:pPr>
          </w:p>
          <w:p>
            <w:pPr>
              <w:widowControl w:val="0"/>
              <w:ind w:firstLine="210" w:firstLineChars="100"/>
              <w:jc w:val="both"/>
              <w:rPr>
                <w:rFonts w:ascii="宋体" w:hAnsi="宋体" w:eastAsia="宋体" w:cs="宋体"/>
                <w:color w:val="FF0000"/>
                <w:sz w:val="21"/>
                <w:szCs w:val="21"/>
              </w:rPr>
            </w:pPr>
          </w:p>
          <w:p>
            <w:pPr>
              <w:widowControl w:val="0"/>
              <w:ind w:firstLine="210" w:firstLineChars="100"/>
              <w:jc w:val="both"/>
              <w:rPr>
                <w:rFonts w:ascii="宋体" w:hAnsi="宋体" w:eastAsia="宋体" w:cs="宋体"/>
                <w:color w:val="FF0000"/>
                <w:sz w:val="21"/>
                <w:szCs w:val="21"/>
              </w:rPr>
            </w:pPr>
          </w:p>
          <w:p>
            <w:pPr>
              <w:widowControl w:val="0"/>
              <w:ind w:firstLine="210" w:firstLineChars="100"/>
              <w:jc w:val="both"/>
              <w:rPr>
                <w:rFonts w:ascii="宋体" w:hAnsi="宋体" w:eastAsia="宋体" w:cs="宋体"/>
                <w:color w:val="FF0000"/>
                <w:sz w:val="21"/>
                <w:szCs w:val="21"/>
              </w:rPr>
            </w:pPr>
          </w:p>
          <w:p>
            <w:pPr>
              <w:widowControl w:val="0"/>
              <w:ind w:firstLine="210" w:firstLineChars="100"/>
              <w:jc w:val="both"/>
              <w:rPr>
                <w:rFonts w:ascii="宋体" w:hAnsi="宋体" w:eastAsia="宋体" w:cs="宋体"/>
                <w:color w:val="FF0000"/>
                <w:sz w:val="21"/>
                <w:szCs w:val="21"/>
              </w:rPr>
            </w:pPr>
          </w:p>
          <w:p>
            <w:pPr>
              <w:widowControl w:val="0"/>
              <w:ind w:firstLine="210" w:firstLineChars="100"/>
              <w:jc w:val="both"/>
              <w:rPr>
                <w:rFonts w:ascii="宋体" w:hAnsi="宋体" w:eastAsia="宋体" w:cs="宋体"/>
                <w:color w:val="FF0000"/>
                <w:sz w:val="21"/>
                <w:szCs w:val="21"/>
              </w:rPr>
            </w:pPr>
          </w:p>
          <w:p>
            <w:pPr>
              <w:widowControl w:val="0"/>
              <w:ind w:firstLine="210" w:firstLineChars="100"/>
              <w:jc w:val="both"/>
              <w:rPr>
                <w:rFonts w:ascii="宋体" w:hAnsi="宋体" w:eastAsia="宋体" w:cs="宋体"/>
                <w:color w:val="FF0000"/>
                <w:sz w:val="21"/>
                <w:szCs w:val="21"/>
              </w:rPr>
            </w:pPr>
          </w:p>
          <w:p>
            <w:pPr>
              <w:widowControl w:val="0"/>
              <w:ind w:firstLine="210" w:firstLineChars="100"/>
              <w:jc w:val="both"/>
              <w:rPr>
                <w:rFonts w:ascii="宋体" w:hAnsi="宋体" w:eastAsia="宋体" w:cs="宋体"/>
                <w:color w:val="FF0000"/>
                <w:sz w:val="21"/>
                <w:szCs w:val="21"/>
              </w:rPr>
            </w:pPr>
          </w:p>
          <w:p>
            <w:pPr>
              <w:widowControl w:val="0"/>
              <w:ind w:firstLine="210" w:firstLineChars="100"/>
              <w:jc w:val="both"/>
              <w:rPr>
                <w:rFonts w:ascii="宋体" w:hAnsi="宋体" w:eastAsia="宋体" w:cs="宋体"/>
                <w:color w:val="FF0000"/>
                <w:sz w:val="21"/>
                <w:szCs w:val="21"/>
              </w:rPr>
            </w:pPr>
          </w:p>
          <w:p>
            <w:pPr>
              <w:widowControl w:val="0"/>
              <w:ind w:firstLine="210" w:firstLineChars="100"/>
              <w:jc w:val="both"/>
              <w:rPr>
                <w:rFonts w:ascii="宋体" w:hAnsi="宋体" w:eastAsia="宋体" w:cs="宋体"/>
                <w:color w:val="FF0000"/>
                <w:sz w:val="21"/>
                <w:szCs w:val="21"/>
              </w:rPr>
            </w:pPr>
          </w:p>
          <w:p>
            <w:pPr>
              <w:widowControl w:val="0"/>
              <w:ind w:firstLine="210" w:firstLineChars="100"/>
              <w:jc w:val="both"/>
              <w:rPr>
                <w:rFonts w:ascii="宋体" w:hAnsi="宋体" w:eastAsia="宋体" w:cs="宋体"/>
                <w:color w:val="FF0000"/>
                <w:sz w:val="21"/>
                <w:szCs w:val="21"/>
              </w:rPr>
            </w:pPr>
          </w:p>
          <w:p>
            <w:pPr>
              <w:widowControl w:val="0"/>
              <w:ind w:firstLine="210" w:firstLineChars="100"/>
              <w:jc w:val="both"/>
              <w:rPr>
                <w:rFonts w:ascii="宋体" w:hAnsi="宋体" w:eastAsia="宋体" w:cs="宋体"/>
                <w:color w:val="FF0000"/>
                <w:sz w:val="21"/>
                <w:szCs w:val="21"/>
              </w:rPr>
            </w:pPr>
          </w:p>
          <w:p>
            <w:pPr>
              <w:widowControl w:val="0"/>
              <w:ind w:firstLine="210" w:firstLineChars="100"/>
              <w:jc w:val="both"/>
              <w:rPr>
                <w:rFonts w:ascii="宋体" w:hAnsi="宋体" w:eastAsia="宋体" w:cs="宋体"/>
                <w:color w:val="FF0000"/>
                <w:sz w:val="21"/>
                <w:szCs w:val="21"/>
              </w:rPr>
            </w:pPr>
          </w:p>
          <w:p>
            <w:pPr>
              <w:widowControl w:val="0"/>
              <w:ind w:firstLine="210" w:firstLineChars="100"/>
              <w:jc w:val="both"/>
              <w:rPr>
                <w:rFonts w:ascii="宋体" w:hAnsi="宋体" w:eastAsia="宋体" w:cs="宋体"/>
                <w:color w:val="FF0000"/>
                <w:sz w:val="21"/>
                <w:szCs w:val="21"/>
              </w:rPr>
            </w:pPr>
          </w:p>
          <w:p>
            <w:pPr>
              <w:widowControl w:val="0"/>
              <w:ind w:firstLine="210" w:firstLineChars="100"/>
              <w:jc w:val="both"/>
              <w:rPr>
                <w:rFonts w:ascii="宋体" w:hAnsi="宋体" w:eastAsia="宋体" w:cs="宋体"/>
                <w:color w:val="FF0000"/>
                <w:sz w:val="21"/>
                <w:szCs w:val="21"/>
              </w:rPr>
            </w:pPr>
          </w:p>
          <w:p>
            <w:pPr>
              <w:widowControl w:val="0"/>
              <w:ind w:firstLine="210" w:firstLineChars="100"/>
              <w:jc w:val="both"/>
              <w:rPr>
                <w:rFonts w:ascii="宋体" w:hAnsi="宋体" w:eastAsia="宋体" w:cs="宋体"/>
                <w:color w:val="FF0000"/>
                <w:sz w:val="21"/>
                <w:szCs w:val="21"/>
              </w:rPr>
            </w:pPr>
          </w:p>
          <w:p>
            <w:pPr>
              <w:widowControl w:val="0"/>
              <w:ind w:firstLine="210" w:firstLineChars="100"/>
              <w:jc w:val="both"/>
              <w:rPr>
                <w:rFonts w:ascii="宋体" w:hAnsi="宋体" w:eastAsia="宋体" w:cs="宋体"/>
                <w:color w:val="FF0000"/>
                <w:sz w:val="21"/>
                <w:szCs w:val="21"/>
              </w:rPr>
            </w:pPr>
          </w:p>
          <w:p>
            <w:pPr>
              <w:widowControl w:val="0"/>
              <w:ind w:firstLine="210" w:firstLineChars="100"/>
              <w:jc w:val="both"/>
              <w:rPr>
                <w:rFonts w:ascii="宋体" w:hAnsi="宋体" w:eastAsia="宋体" w:cs="宋体"/>
                <w:color w:val="FF0000"/>
                <w:sz w:val="21"/>
                <w:szCs w:val="21"/>
              </w:rPr>
            </w:pPr>
          </w:p>
          <w:p>
            <w:pPr>
              <w:widowControl w:val="0"/>
              <w:ind w:firstLine="210" w:firstLineChars="100"/>
              <w:jc w:val="both"/>
              <w:rPr>
                <w:rFonts w:ascii="宋体" w:hAnsi="宋体" w:eastAsia="宋体" w:cs="宋体"/>
                <w:color w:val="FF0000"/>
                <w:sz w:val="21"/>
                <w:szCs w:val="21"/>
              </w:rPr>
            </w:pPr>
            <w:r>
              <w:rPr>
                <w:rFonts w:ascii="宋体" w:hAnsi="宋体" w:eastAsia="宋体" w:cs="宋体"/>
                <w:color w:val="FF0000"/>
                <w:sz w:val="21"/>
                <w:szCs w:val="21"/>
              </w:rPr>
              <w:t>综</w:t>
            </w:r>
          </w:p>
          <w:p>
            <w:pPr>
              <w:widowControl w:val="0"/>
              <w:ind w:firstLine="210" w:firstLineChars="100"/>
              <w:jc w:val="both"/>
              <w:rPr>
                <w:rFonts w:ascii="宋体" w:hAnsi="宋体" w:eastAsia="宋体" w:cs="宋体"/>
                <w:color w:val="FF0000"/>
                <w:sz w:val="21"/>
                <w:szCs w:val="21"/>
              </w:rPr>
            </w:pPr>
            <w:r>
              <w:rPr>
                <w:rFonts w:ascii="宋体" w:hAnsi="宋体" w:eastAsia="宋体" w:cs="宋体"/>
                <w:color w:val="FF0000"/>
                <w:sz w:val="21"/>
                <w:szCs w:val="21"/>
              </w:rPr>
              <w:t>合</w:t>
            </w:r>
          </w:p>
          <w:p>
            <w:pPr>
              <w:widowControl w:val="0"/>
              <w:jc w:val="center"/>
              <w:rPr>
                <w:rFonts w:ascii="宋体" w:hAnsi="宋体" w:eastAsia="宋体" w:cs="宋体"/>
                <w:color w:val="FF0000"/>
                <w:sz w:val="21"/>
                <w:szCs w:val="21"/>
              </w:rPr>
            </w:pPr>
            <w:r>
              <w:rPr>
                <w:rFonts w:ascii="宋体" w:hAnsi="宋体" w:eastAsia="宋体" w:cs="宋体"/>
                <w:color w:val="FF0000"/>
                <w:sz w:val="21"/>
                <w:szCs w:val="21"/>
              </w:rPr>
              <w:t>素</w:t>
            </w:r>
          </w:p>
          <w:p>
            <w:pPr>
              <w:widowControl w:val="0"/>
              <w:jc w:val="center"/>
              <w:rPr>
                <w:rFonts w:ascii="宋体" w:hAnsi="宋体" w:eastAsia="宋体" w:cs="宋体"/>
                <w:color w:val="FF0000"/>
                <w:sz w:val="21"/>
                <w:szCs w:val="21"/>
              </w:rPr>
            </w:pPr>
            <w:r>
              <w:rPr>
                <w:rFonts w:ascii="宋体" w:hAnsi="宋体" w:eastAsia="宋体" w:cs="宋体"/>
                <w:color w:val="FF0000"/>
                <w:sz w:val="21"/>
                <w:szCs w:val="21"/>
              </w:rPr>
              <w:t>质</w:t>
            </w:r>
          </w:p>
          <w:p>
            <w:pPr>
              <w:widowControl w:val="0"/>
              <w:jc w:val="center"/>
              <w:rPr>
                <w:rFonts w:ascii="宋体" w:hAnsi="宋体" w:eastAsia="宋体" w:cs="宋体"/>
                <w:color w:val="FF0000"/>
                <w:sz w:val="21"/>
                <w:szCs w:val="21"/>
              </w:rPr>
            </w:pPr>
            <w:r>
              <w:rPr>
                <w:rFonts w:ascii="宋体" w:hAnsi="宋体" w:eastAsia="宋体" w:cs="宋体"/>
                <w:color w:val="FF0000"/>
                <w:sz w:val="21"/>
                <w:szCs w:val="21"/>
              </w:rPr>
              <w:t>提</w:t>
            </w:r>
          </w:p>
          <w:p>
            <w:pPr>
              <w:widowControl w:val="0"/>
              <w:jc w:val="center"/>
              <w:rPr>
                <w:rFonts w:ascii="宋体" w:hAnsi="宋体" w:eastAsia="宋体" w:cs="宋体"/>
                <w:color w:val="FF0000"/>
                <w:sz w:val="21"/>
                <w:szCs w:val="21"/>
              </w:rPr>
            </w:pPr>
            <w:r>
              <w:rPr>
                <w:rFonts w:ascii="宋体" w:hAnsi="宋体" w:eastAsia="宋体" w:cs="宋体"/>
                <w:color w:val="FF0000"/>
                <w:sz w:val="21"/>
                <w:szCs w:val="21"/>
              </w:rPr>
              <w:t>升</w:t>
            </w:r>
          </w:p>
          <w:p>
            <w:pPr>
              <w:widowControl w:val="0"/>
              <w:jc w:val="center"/>
              <w:rPr>
                <w:rFonts w:ascii="宋体" w:hAnsi="宋体" w:eastAsia="宋体" w:cs="宋体"/>
                <w:color w:val="FF0000"/>
                <w:sz w:val="21"/>
                <w:szCs w:val="21"/>
              </w:rPr>
            </w:pPr>
            <w:r>
              <w:rPr>
                <w:rFonts w:ascii="宋体" w:hAnsi="宋体" w:eastAsia="宋体" w:cs="宋体"/>
                <w:color w:val="FF0000"/>
                <w:sz w:val="21"/>
                <w:szCs w:val="21"/>
              </w:rPr>
              <w:t>计</w:t>
            </w:r>
          </w:p>
          <w:p>
            <w:pPr>
              <w:widowControl w:val="0"/>
              <w:jc w:val="center"/>
              <w:rPr>
                <w:rFonts w:ascii="宋体" w:hAnsi="宋体" w:eastAsia="宋体" w:cs="宋体"/>
                <w:color w:val="FF0000"/>
                <w:kern w:val="2"/>
                <w:sz w:val="21"/>
                <w:szCs w:val="21"/>
              </w:rPr>
            </w:pPr>
            <w:r>
              <w:rPr>
                <w:rFonts w:ascii="宋体" w:hAnsi="宋体" w:eastAsia="宋体" w:cs="宋体"/>
                <w:color w:val="FF0000"/>
                <w:sz w:val="21"/>
                <w:szCs w:val="21"/>
              </w:rPr>
              <w:t>划</w:t>
            </w:r>
          </w:p>
        </w:tc>
        <w:tc>
          <w:tcPr>
            <w:tcW w:w="2625" w:type="dxa"/>
            <w:gridSpan w:val="2"/>
            <w:vAlign w:val="center"/>
          </w:tcPr>
          <w:p>
            <w:pPr>
              <w:adjustRightInd w:val="0"/>
              <w:snapToGrid w:val="0"/>
              <w:jc w:val="center"/>
              <w:rPr>
                <w:rFonts w:hint="eastAsia" w:ascii="宋体" w:hAnsi="宋体" w:eastAsia="宋体" w:cs="宋体"/>
                <w:color w:val="FF0000"/>
                <w:sz w:val="24"/>
                <w:szCs w:val="21"/>
                <w:lang w:val="en-US" w:eastAsia="zh-CN" w:bidi="ar-SA"/>
              </w:rPr>
            </w:pPr>
            <w:r>
              <w:rPr>
                <w:rFonts w:hint="eastAsia" w:ascii="宋体" w:hAnsi="宋体" w:eastAsia="宋体" w:cs="宋体"/>
                <w:color w:val="FF0000"/>
                <w:szCs w:val="21"/>
              </w:rPr>
              <w:t>思想道德素质提升计划</w:t>
            </w:r>
          </w:p>
        </w:tc>
        <w:tc>
          <w:tcPr>
            <w:tcW w:w="4032" w:type="dxa"/>
            <w:vAlign w:val="center"/>
          </w:tcPr>
          <w:p>
            <w:pPr>
              <w:adjustRightInd w:val="0"/>
              <w:snapToGrid w:val="0"/>
              <w:jc w:val="center"/>
              <w:rPr>
                <w:rFonts w:hint="eastAsia" w:ascii="宋体" w:hAnsi="宋体" w:eastAsia="宋体" w:cs="宋体"/>
                <w:color w:val="FF0000"/>
                <w:sz w:val="24"/>
                <w:szCs w:val="21"/>
                <w:lang w:val="en-US" w:eastAsia="zh-CN" w:bidi="ar-SA"/>
              </w:rPr>
            </w:pPr>
            <w:r>
              <w:rPr>
                <w:rFonts w:hint="eastAsia" w:ascii="宋体" w:hAnsi="宋体" w:eastAsia="宋体" w:cs="宋体"/>
                <w:color w:val="FF0000"/>
                <w:szCs w:val="21"/>
              </w:rPr>
              <w:t>18个专题讲座，每学期9个专题；支持和鼓励学生寒暑假开展社会调查活动。</w:t>
            </w:r>
          </w:p>
        </w:tc>
        <w:tc>
          <w:tcPr>
            <w:tcW w:w="2041" w:type="dxa"/>
            <w:vAlign w:val="center"/>
          </w:tcPr>
          <w:p>
            <w:pPr>
              <w:widowControl w:val="0"/>
              <w:jc w:val="both"/>
              <w:rPr>
                <w:rFonts w:hint="eastAsia" w:ascii="宋体" w:hAnsi="宋体" w:eastAsia="宋体" w:cs="宋体"/>
                <w:color w:val="FF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786" w:type="dxa"/>
            <w:vMerge w:val="continue"/>
            <w:tcBorders/>
            <w:vAlign w:val="center"/>
          </w:tcPr>
          <w:p>
            <w:pPr>
              <w:widowControl w:val="0"/>
              <w:ind w:firstLine="480"/>
              <w:jc w:val="both"/>
              <w:rPr>
                <w:rFonts w:ascii="宋体" w:hAnsi="宋体" w:eastAsia="宋体" w:cs="宋体"/>
                <w:kern w:val="2"/>
                <w:sz w:val="21"/>
                <w:szCs w:val="21"/>
              </w:rPr>
            </w:pPr>
          </w:p>
        </w:tc>
        <w:tc>
          <w:tcPr>
            <w:tcW w:w="2625" w:type="dxa"/>
            <w:gridSpan w:val="2"/>
            <w:vAlign w:val="center"/>
          </w:tcPr>
          <w:p>
            <w:pPr>
              <w:adjustRightInd w:val="0"/>
              <w:snapToGrid w:val="0"/>
              <w:jc w:val="center"/>
              <w:rPr>
                <w:rFonts w:hint="eastAsia" w:ascii="宋体" w:hAnsi="宋体" w:eastAsia="宋体" w:cs="宋体"/>
                <w:color w:val="FF0000"/>
                <w:sz w:val="24"/>
                <w:szCs w:val="21"/>
                <w:lang w:val="en-US" w:eastAsia="zh-CN" w:bidi="ar-SA"/>
              </w:rPr>
            </w:pPr>
            <w:r>
              <w:rPr>
                <w:rFonts w:hint="eastAsia" w:ascii="宋体" w:hAnsi="宋体" w:eastAsia="宋体" w:cs="宋体"/>
                <w:color w:val="FF0000"/>
                <w:szCs w:val="21"/>
              </w:rPr>
              <w:t>国防素质提升计划</w:t>
            </w:r>
          </w:p>
        </w:tc>
        <w:tc>
          <w:tcPr>
            <w:tcW w:w="4032" w:type="dxa"/>
            <w:vAlign w:val="center"/>
          </w:tcPr>
          <w:p>
            <w:pPr>
              <w:adjustRightInd w:val="0"/>
              <w:snapToGrid w:val="0"/>
              <w:jc w:val="center"/>
              <w:rPr>
                <w:rFonts w:hint="eastAsia" w:ascii="宋体" w:hAnsi="宋体" w:eastAsia="宋体" w:cs="宋体"/>
                <w:color w:val="FF0000"/>
                <w:sz w:val="24"/>
                <w:szCs w:val="21"/>
                <w:lang w:val="en-US" w:eastAsia="zh-CN" w:bidi="ar-SA"/>
              </w:rPr>
            </w:pPr>
            <w:r>
              <w:rPr>
                <w:rFonts w:hint="eastAsia" w:ascii="宋体" w:hAnsi="宋体" w:eastAsia="宋体" w:cs="宋体"/>
                <w:color w:val="FF0000"/>
                <w:szCs w:val="21"/>
              </w:rPr>
              <w:t>6学时为《军事理论课》讲座，30学时为军事训练。</w:t>
            </w:r>
          </w:p>
        </w:tc>
        <w:tc>
          <w:tcPr>
            <w:tcW w:w="2041" w:type="dxa"/>
            <w:vAlign w:val="center"/>
          </w:tcPr>
          <w:p>
            <w:pPr>
              <w:widowControl w:val="0"/>
              <w:jc w:val="both"/>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786" w:type="dxa"/>
            <w:vMerge w:val="continue"/>
            <w:tcBorders/>
            <w:vAlign w:val="center"/>
          </w:tcPr>
          <w:p>
            <w:pPr>
              <w:widowControl w:val="0"/>
              <w:ind w:firstLine="480"/>
              <w:jc w:val="both"/>
              <w:rPr>
                <w:rFonts w:ascii="宋体" w:hAnsi="宋体" w:eastAsia="宋体" w:cs="宋体"/>
                <w:kern w:val="2"/>
                <w:sz w:val="21"/>
                <w:szCs w:val="21"/>
              </w:rPr>
            </w:pPr>
          </w:p>
        </w:tc>
        <w:tc>
          <w:tcPr>
            <w:tcW w:w="2625" w:type="dxa"/>
            <w:gridSpan w:val="2"/>
            <w:vAlign w:val="center"/>
          </w:tcPr>
          <w:p>
            <w:pPr>
              <w:adjustRightInd w:val="0"/>
              <w:snapToGrid w:val="0"/>
              <w:jc w:val="center"/>
              <w:rPr>
                <w:rFonts w:hint="eastAsia" w:ascii="宋体" w:hAnsi="宋体" w:eastAsia="宋体" w:cs="宋体"/>
                <w:color w:val="FF0000"/>
                <w:sz w:val="24"/>
                <w:szCs w:val="21"/>
                <w:lang w:val="en-US" w:eastAsia="zh-CN" w:bidi="ar-SA"/>
              </w:rPr>
            </w:pPr>
            <w:r>
              <w:rPr>
                <w:rFonts w:hint="eastAsia" w:ascii="宋体" w:hAnsi="宋体" w:eastAsia="宋体" w:cs="宋体"/>
                <w:color w:val="FF0000"/>
                <w:szCs w:val="21"/>
              </w:rPr>
              <w:t>社会主义核心价值观教育素质提升计划</w:t>
            </w:r>
          </w:p>
        </w:tc>
        <w:tc>
          <w:tcPr>
            <w:tcW w:w="4032" w:type="dxa"/>
            <w:vAlign w:val="center"/>
          </w:tcPr>
          <w:p>
            <w:pPr>
              <w:adjustRightInd w:val="0"/>
              <w:snapToGrid w:val="0"/>
              <w:jc w:val="center"/>
              <w:rPr>
                <w:rFonts w:hint="eastAsia" w:ascii="宋体" w:hAnsi="宋体" w:eastAsia="宋体" w:cs="宋体"/>
                <w:color w:val="FF0000"/>
                <w:sz w:val="24"/>
                <w:szCs w:val="21"/>
                <w:lang w:val="en-US" w:eastAsia="zh-CN" w:bidi="ar-SA"/>
              </w:rPr>
            </w:pPr>
            <w:r>
              <w:rPr>
                <w:rFonts w:hint="eastAsia" w:ascii="宋体" w:hAnsi="宋体" w:eastAsia="宋体" w:cs="宋体"/>
                <w:color w:val="FF0000"/>
                <w:szCs w:val="21"/>
              </w:rPr>
              <w:t>18学时理论讲座，18学时开展观看视频、现场参观、实践活动、社会调查等；支持和鼓励学生寒暑假开展社会调查活动。</w:t>
            </w:r>
          </w:p>
        </w:tc>
        <w:tc>
          <w:tcPr>
            <w:tcW w:w="2041" w:type="dxa"/>
            <w:vAlign w:val="center"/>
          </w:tcPr>
          <w:p>
            <w:pPr>
              <w:widowControl w:val="0"/>
              <w:jc w:val="both"/>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786" w:type="dxa"/>
            <w:vMerge w:val="continue"/>
            <w:tcBorders/>
            <w:vAlign w:val="center"/>
          </w:tcPr>
          <w:p>
            <w:pPr>
              <w:widowControl w:val="0"/>
              <w:ind w:firstLine="480"/>
              <w:jc w:val="both"/>
              <w:rPr>
                <w:rFonts w:ascii="宋体" w:hAnsi="宋体" w:eastAsia="宋体" w:cs="宋体"/>
                <w:kern w:val="2"/>
                <w:sz w:val="21"/>
                <w:szCs w:val="21"/>
              </w:rPr>
            </w:pPr>
          </w:p>
        </w:tc>
        <w:tc>
          <w:tcPr>
            <w:tcW w:w="2625" w:type="dxa"/>
            <w:gridSpan w:val="2"/>
            <w:vAlign w:val="center"/>
          </w:tcPr>
          <w:p>
            <w:pPr>
              <w:adjustRightInd w:val="0"/>
              <w:snapToGrid w:val="0"/>
              <w:jc w:val="center"/>
              <w:rPr>
                <w:rFonts w:hint="eastAsia" w:ascii="宋体" w:hAnsi="宋体" w:eastAsia="宋体" w:cs="宋体"/>
                <w:color w:val="FF0000"/>
                <w:sz w:val="24"/>
                <w:szCs w:val="21"/>
                <w:lang w:val="en-US" w:eastAsia="zh-CN" w:bidi="ar-SA"/>
              </w:rPr>
            </w:pPr>
            <w:r>
              <w:rPr>
                <w:rFonts w:hint="eastAsia" w:ascii="宋体" w:hAnsi="宋体" w:eastAsia="宋体" w:cs="宋体"/>
                <w:color w:val="FF0000"/>
                <w:szCs w:val="21"/>
              </w:rPr>
              <w:t>民族团结进步教育素质提升计划</w:t>
            </w:r>
          </w:p>
        </w:tc>
        <w:tc>
          <w:tcPr>
            <w:tcW w:w="4032" w:type="dxa"/>
            <w:vAlign w:val="center"/>
          </w:tcPr>
          <w:p>
            <w:pPr>
              <w:adjustRightInd w:val="0"/>
              <w:snapToGrid w:val="0"/>
              <w:jc w:val="center"/>
              <w:rPr>
                <w:rFonts w:hint="eastAsia" w:ascii="宋体" w:hAnsi="宋体" w:eastAsia="宋体" w:cs="宋体"/>
                <w:color w:val="FF0000"/>
                <w:sz w:val="24"/>
                <w:szCs w:val="21"/>
                <w:lang w:val="en-US" w:eastAsia="zh-CN" w:bidi="ar-SA"/>
              </w:rPr>
            </w:pPr>
            <w:r>
              <w:rPr>
                <w:rFonts w:hint="eastAsia" w:ascii="宋体" w:hAnsi="宋体" w:eastAsia="宋体" w:cs="宋体"/>
                <w:color w:val="FF0000"/>
                <w:szCs w:val="21"/>
              </w:rPr>
              <w:t>同年级三年制高职、五年制高职错位学期；开展理论专题讲座，举行主题活动；支持和鼓励学生寒暑假开展社会调查活动。</w:t>
            </w:r>
          </w:p>
        </w:tc>
        <w:tc>
          <w:tcPr>
            <w:tcW w:w="2041" w:type="dxa"/>
            <w:vAlign w:val="center"/>
          </w:tcPr>
          <w:p>
            <w:pPr>
              <w:widowControl w:val="0"/>
              <w:jc w:val="both"/>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786" w:type="dxa"/>
            <w:vMerge w:val="continue"/>
            <w:tcBorders/>
            <w:vAlign w:val="center"/>
          </w:tcPr>
          <w:p>
            <w:pPr>
              <w:widowControl w:val="0"/>
              <w:ind w:firstLine="480"/>
              <w:jc w:val="both"/>
              <w:rPr>
                <w:rFonts w:ascii="宋体" w:hAnsi="宋体" w:eastAsia="宋体" w:cs="宋体"/>
                <w:kern w:val="2"/>
                <w:sz w:val="21"/>
                <w:szCs w:val="21"/>
              </w:rPr>
            </w:pPr>
          </w:p>
        </w:tc>
        <w:tc>
          <w:tcPr>
            <w:tcW w:w="2625" w:type="dxa"/>
            <w:gridSpan w:val="2"/>
            <w:vAlign w:val="center"/>
          </w:tcPr>
          <w:p>
            <w:pPr>
              <w:adjustRightInd w:val="0"/>
              <w:snapToGrid w:val="0"/>
              <w:jc w:val="center"/>
              <w:rPr>
                <w:rFonts w:hint="eastAsia" w:ascii="宋体" w:hAnsi="宋体" w:eastAsia="宋体" w:cs="宋体"/>
                <w:color w:val="FF0000"/>
                <w:sz w:val="24"/>
                <w:szCs w:val="21"/>
                <w:lang w:val="en-US" w:eastAsia="zh-CN" w:bidi="ar-SA"/>
              </w:rPr>
            </w:pPr>
            <w:r>
              <w:rPr>
                <w:rFonts w:hint="eastAsia" w:ascii="宋体" w:hAnsi="宋体" w:eastAsia="宋体" w:cs="宋体"/>
                <w:color w:val="FF0000"/>
                <w:szCs w:val="21"/>
              </w:rPr>
              <w:t>法治素质提升计划</w:t>
            </w:r>
          </w:p>
        </w:tc>
        <w:tc>
          <w:tcPr>
            <w:tcW w:w="4032" w:type="dxa"/>
            <w:vAlign w:val="center"/>
          </w:tcPr>
          <w:p>
            <w:pPr>
              <w:adjustRightInd w:val="0"/>
              <w:snapToGrid w:val="0"/>
              <w:jc w:val="center"/>
              <w:rPr>
                <w:rFonts w:hint="eastAsia" w:ascii="宋体" w:hAnsi="宋体" w:eastAsia="宋体" w:cs="宋体"/>
                <w:color w:val="FF0000"/>
                <w:sz w:val="24"/>
                <w:szCs w:val="21"/>
                <w:lang w:val="en-US" w:eastAsia="zh-CN" w:bidi="ar-SA"/>
              </w:rPr>
            </w:pPr>
            <w:r>
              <w:rPr>
                <w:rFonts w:hint="eastAsia" w:ascii="宋体" w:hAnsi="宋体" w:eastAsia="宋体" w:cs="宋体"/>
                <w:color w:val="FF0000"/>
                <w:szCs w:val="21"/>
              </w:rPr>
              <w:t>同年级三年制高职、五年制高职错位学期；开展理论专题讲座，举行主题活动；支持和鼓励学生寒暑假开展社会调查活动。</w:t>
            </w:r>
          </w:p>
        </w:tc>
        <w:tc>
          <w:tcPr>
            <w:tcW w:w="2041" w:type="dxa"/>
            <w:vAlign w:val="center"/>
          </w:tcPr>
          <w:p>
            <w:pPr>
              <w:widowControl w:val="0"/>
              <w:jc w:val="both"/>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786" w:type="dxa"/>
            <w:vMerge w:val="continue"/>
            <w:tcBorders/>
            <w:vAlign w:val="center"/>
          </w:tcPr>
          <w:p>
            <w:pPr>
              <w:widowControl w:val="0"/>
              <w:ind w:firstLine="480"/>
              <w:jc w:val="both"/>
              <w:rPr>
                <w:rFonts w:ascii="宋体" w:hAnsi="宋体" w:eastAsia="宋体" w:cs="宋体"/>
                <w:kern w:val="2"/>
                <w:sz w:val="21"/>
                <w:szCs w:val="21"/>
              </w:rPr>
            </w:pPr>
          </w:p>
        </w:tc>
        <w:tc>
          <w:tcPr>
            <w:tcW w:w="2625" w:type="dxa"/>
            <w:gridSpan w:val="2"/>
            <w:vAlign w:val="center"/>
          </w:tcPr>
          <w:p>
            <w:pPr>
              <w:adjustRightInd w:val="0"/>
              <w:snapToGrid w:val="0"/>
              <w:jc w:val="center"/>
              <w:rPr>
                <w:rFonts w:hint="eastAsia" w:ascii="宋体" w:hAnsi="宋体" w:eastAsia="宋体" w:cs="宋体"/>
                <w:color w:val="FF0000"/>
                <w:sz w:val="24"/>
                <w:szCs w:val="21"/>
                <w:lang w:val="en-US" w:eastAsia="zh-CN" w:bidi="ar-SA"/>
              </w:rPr>
            </w:pPr>
            <w:r>
              <w:rPr>
                <w:rFonts w:hint="eastAsia" w:ascii="宋体" w:hAnsi="宋体" w:eastAsia="宋体" w:cs="宋体"/>
                <w:color w:val="FF0000"/>
                <w:szCs w:val="21"/>
              </w:rPr>
              <w:t>生态文明教育素质提升计划</w:t>
            </w:r>
          </w:p>
        </w:tc>
        <w:tc>
          <w:tcPr>
            <w:tcW w:w="4032" w:type="dxa"/>
            <w:vAlign w:val="center"/>
          </w:tcPr>
          <w:p>
            <w:pPr>
              <w:adjustRightInd w:val="0"/>
              <w:snapToGrid w:val="0"/>
              <w:jc w:val="center"/>
              <w:rPr>
                <w:rFonts w:hint="eastAsia" w:ascii="宋体" w:hAnsi="宋体" w:eastAsia="宋体" w:cs="宋体"/>
                <w:color w:val="FF0000"/>
                <w:sz w:val="24"/>
                <w:szCs w:val="21"/>
                <w:lang w:val="en-US" w:eastAsia="zh-CN" w:bidi="ar-SA"/>
              </w:rPr>
            </w:pPr>
            <w:r>
              <w:rPr>
                <w:rFonts w:hint="eastAsia" w:ascii="宋体" w:hAnsi="宋体" w:eastAsia="宋体" w:cs="宋体"/>
                <w:color w:val="FF0000"/>
                <w:szCs w:val="21"/>
              </w:rPr>
              <w:t>同年级三年制高职、五年制高职错位学期；开展理论专题讲座，举行主题活动；支持和鼓励学生寒暑假开展社会调查活动。</w:t>
            </w:r>
          </w:p>
        </w:tc>
        <w:tc>
          <w:tcPr>
            <w:tcW w:w="2041" w:type="dxa"/>
            <w:vAlign w:val="center"/>
          </w:tcPr>
          <w:p>
            <w:pPr>
              <w:widowControl w:val="0"/>
              <w:jc w:val="both"/>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786" w:type="dxa"/>
            <w:vMerge w:val="continue"/>
            <w:tcBorders/>
            <w:vAlign w:val="center"/>
          </w:tcPr>
          <w:p>
            <w:pPr>
              <w:widowControl w:val="0"/>
              <w:ind w:firstLine="480"/>
              <w:jc w:val="both"/>
              <w:rPr>
                <w:rFonts w:ascii="宋体" w:hAnsi="宋体" w:eastAsia="宋体" w:cs="宋体"/>
                <w:kern w:val="2"/>
                <w:sz w:val="21"/>
                <w:szCs w:val="21"/>
              </w:rPr>
            </w:pPr>
          </w:p>
        </w:tc>
        <w:tc>
          <w:tcPr>
            <w:tcW w:w="2625" w:type="dxa"/>
            <w:gridSpan w:val="2"/>
            <w:vAlign w:val="center"/>
          </w:tcPr>
          <w:p>
            <w:pPr>
              <w:adjustRightInd w:val="0"/>
              <w:snapToGrid w:val="0"/>
              <w:jc w:val="center"/>
              <w:rPr>
                <w:rFonts w:hint="eastAsia" w:ascii="宋体" w:hAnsi="宋体" w:eastAsia="宋体" w:cs="宋体"/>
                <w:color w:val="FF0000"/>
                <w:sz w:val="24"/>
                <w:szCs w:val="21"/>
                <w:lang w:val="en-US" w:eastAsia="zh-CN" w:bidi="ar-SA"/>
              </w:rPr>
            </w:pPr>
            <w:r>
              <w:rPr>
                <w:rFonts w:hint="eastAsia" w:ascii="宋体" w:hAnsi="宋体" w:eastAsia="宋体" w:cs="宋体"/>
                <w:color w:val="FF0000"/>
                <w:szCs w:val="21"/>
              </w:rPr>
              <w:t>思政课实践教学素质提升计划</w:t>
            </w:r>
          </w:p>
        </w:tc>
        <w:tc>
          <w:tcPr>
            <w:tcW w:w="4032" w:type="dxa"/>
            <w:vAlign w:val="center"/>
          </w:tcPr>
          <w:p>
            <w:pPr>
              <w:adjustRightInd w:val="0"/>
              <w:snapToGrid w:val="0"/>
              <w:jc w:val="center"/>
              <w:rPr>
                <w:rFonts w:hint="eastAsia" w:ascii="宋体" w:hAnsi="宋体" w:eastAsia="宋体" w:cs="宋体"/>
                <w:color w:val="FF0000"/>
                <w:sz w:val="24"/>
                <w:szCs w:val="21"/>
                <w:lang w:val="en-US" w:eastAsia="zh-CN" w:bidi="ar-SA"/>
              </w:rPr>
            </w:pPr>
            <w:r>
              <w:rPr>
                <w:rFonts w:hint="eastAsia" w:ascii="宋体" w:hAnsi="宋体" w:eastAsia="宋体" w:cs="宋体"/>
                <w:color w:val="FF0000"/>
                <w:szCs w:val="21"/>
              </w:rPr>
              <w:t>对应层次学生规定的思政课理论教学结束后，开展思政实践教学；要求每位学生参观一次红色教育基地，学会讲一个红军长征故事，学会唱一批红军长征歌曲，写一篇学习红军长征精神的心得体会，完成“四个一”；支持和鼓励学生寒暑假开展社会调查活动；支持和鼓励学生寒暑假开展社会调查活动。</w:t>
            </w:r>
          </w:p>
        </w:tc>
        <w:tc>
          <w:tcPr>
            <w:tcW w:w="2041" w:type="dxa"/>
            <w:vAlign w:val="center"/>
          </w:tcPr>
          <w:p>
            <w:pPr>
              <w:widowControl w:val="0"/>
              <w:jc w:val="both"/>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786" w:type="dxa"/>
            <w:vMerge w:val="continue"/>
            <w:tcBorders/>
            <w:vAlign w:val="center"/>
          </w:tcPr>
          <w:p>
            <w:pPr>
              <w:widowControl w:val="0"/>
              <w:ind w:firstLine="480"/>
              <w:jc w:val="both"/>
              <w:rPr>
                <w:rFonts w:ascii="宋体" w:hAnsi="宋体" w:eastAsia="宋体" w:cs="宋体"/>
                <w:kern w:val="2"/>
                <w:sz w:val="21"/>
                <w:szCs w:val="21"/>
              </w:rPr>
            </w:pPr>
          </w:p>
        </w:tc>
        <w:tc>
          <w:tcPr>
            <w:tcW w:w="2625" w:type="dxa"/>
            <w:gridSpan w:val="2"/>
            <w:vAlign w:val="center"/>
          </w:tcPr>
          <w:p>
            <w:pPr>
              <w:adjustRightInd w:val="0"/>
              <w:snapToGrid w:val="0"/>
              <w:jc w:val="center"/>
              <w:rPr>
                <w:rFonts w:hint="eastAsia" w:ascii="宋体" w:hAnsi="宋体" w:eastAsia="宋体" w:cs="宋体"/>
                <w:color w:val="FF0000"/>
                <w:sz w:val="24"/>
                <w:szCs w:val="21"/>
                <w:lang w:val="en-US" w:eastAsia="zh-CN" w:bidi="ar-SA"/>
              </w:rPr>
            </w:pPr>
            <w:r>
              <w:rPr>
                <w:rFonts w:hint="eastAsia" w:ascii="宋体" w:hAnsi="宋体" w:eastAsia="宋体" w:cs="宋体"/>
                <w:color w:val="FF0000"/>
                <w:szCs w:val="21"/>
              </w:rPr>
              <w:t>中华优秀传统文化素质提升计划</w:t>
            </w:r>
          </w:p>
        </w:tc>
        <w:tc>
          <w:tcPr>
            <w:tcW w:w="4032" w:type="dxa"/>
            <w:vAlign w:val="center"/>
          </w:tcPr>
          <w:p>
            <w:pPr>
              <w:adjustRightInd w:val="0"/>
              <w:snapToGrid w:val="0"/>
              <w:jc w:val="center"/>
              <w:rPr>
                <w:rFonts w:hint="eastAsia" w:ascii="宋体" w:hAnsi="宋体" w:eastAsia="宋体" w:cs="宋体"/>
                <w:color w:val="FF0000"/>
                <w:sz w:val="24"/>
                <w:szCs w:val="21"/>
                <w:lang w:val="en-US" w:eastAsia="zh-CN" w:bidi="ar-SA"/>
              </w:rPr>
            </w:pPr>
            <w:r>
              <w:rPr>
                <w:rFonts w:hint="eastAsia" w:ascii="宋体" w:hAnsi="宋体" w:eastAsia="宋体" w:cs="宋体"/>
                <w:color w:val="FF0000"/>
                <w:szCs w:val="21"/>
              </w:rPr>
              <w:t>开展中华优秀传统文化学习讲座；进行传统文化弘扬和践行活动；支持和鼓励学生寒暑假开展社会调查活动和专业实践活动。</w:t>
            </w:r>
          </w:p>
        </w:tc>
        <w:tc>
          <w:tcPr>
            <w:tcW w:w="2041" w:type="dxa"/>
            <w:vAlign w:val="center"/>
          </w:tcPr>
          <w:p>
            <w:pPr>
              <w:widowControl w:val="0"/>
              <w:jc w:val="both"/>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786" w:type="dxa"/>
            <w:vMerge w:val="continue"/>
            <w:tcBorders/>
            <w:vAlign w:val="center"/>
          </w:tcPr>
          <w:p>
            <w:pPr>
              <w:widowControl w:val="0"/>
              <w:ind w:firstLine="480"/>
              <w:jc w:val="both"/>
              <w:rPr>
                <w:rFonts w:ascii="宋体" w:hAnsi="宋体" w:eastAsia="宋体" w:cs="宋体"/>
                <w:kern w:val="2"/>
                <w:sz w:val="21"/>
                <w:szCs w:val="21"/>
              </w:rPr>
            </w:pPr>
          </w:p>
        </w:tc>
        <w:tc>
          <w:tcPr>
            <w:tcW w:w="2625" w:type="dxa"/>
            <w:gridSpan w:val="2"/>
            <w:vAlign w:val="center"/>
          </w:tcPr>
          <w:p>
            <w:pPr>
              <w:adjustRightInd w:val="0"/>
              <w:snapToGrid w:val="0"/>
              <w:jc w:val="center"/>
              <w:rPr>
                <w:rFonts w:hint="eastAsia" w:ascii="宋体" w:hAnsi="宋体" w:eastAsia="宋体" w:cs="宋体"/>
                <w:color w:val="FF0000"/>
                <w:sz w:val="24"/>
                <w:szCs w:val="21"/>
                <w:lang w:val="en-US" w:eastAsia="zh-CN" w:bidi="ar-SA"/>
              </w:rPr>
            </w:pPr>
            <w:r>
              <w:rPr>
                <w:rFonts w:hint="eastAsia" w:ascii="宋体" w:hAnsi="宋体" w:eastAsia="宋体" w:cs="宋体"/>
                <w:color w:val="FF0000"/>
                <w:szCs w:val="21"/>
              </w:rPr>
              <w:t>心理健康教育素质提升计划</w:t>
            </w:r>
          </w:p>
        </w:tc>
        <w:tc>
          <w:tcPr>
            <w:tcW w:w="4032" w:type="dxa"/>
            <w:vAlign w:val="center"/>
          </w:tcPr>
          <w:p>
            <w:pPr>
              <w:adjustRightInd w:val="0"/>
              <w:snapToGrid w:val="0"/>
              <w:jc w:val="center"/>
              <w:rPr>
                <w:rFonts w:hint="eastAsia" w:ascii="宋体" w:hAnsi="宋体" w:eastAsia="宋体" w:cs="宋体"/>
                <w:color w:val="FF0000"/>
                <w:sz w:val="24"/>
                <w:szCs w:val="21"/>
                <w:lang w:val="en-US" w:eastAsia="zh-CN" w:bidi="ar-SA"/>
              </w:rPr>
            </w:pPr>
            <w:r>
              <w:rPr>
                <w:rFonts w:hint="eastAsia" w:ascii="宋体" w:hAnsi="宋体" w:eastAsia="宋体" w:cs="宋体"/>
                <w:color w:val="FF0000"/>
                <w:szCs w:val="21"/>
              </w:rPr>
              <w:t>每学期开展心理健康讲座；提升学生的心理品质；开展学生心理测评、心理咨询、心理健康跟踪；心理健康档案；支持和鼓励学生寒暑假开展社会调查活动。</w:t>
            </w:r>
          </w:p>
        </w:tc>
        <w:tc>
          <w:tcPr>
            <w:tcW w:w="2041" w:type="dxa"/>
            <w:vAlign w:val="center"/>
          </w:tcPr>
          <w:p>
            <w:pPr>
              <w:widowControl w:val="0"/>
              <w:jc w:val="both"/>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786" w:type="dxa"/>
            <w:vMerge w:val="continue"/>
            <w:tcBorders/>
            <w:vAlign w:val="center"/>
          </w:tcPr>
          <w:p>
            <w:pPr>
              <w:widowControl w:val="0"/>
              <w:ind w:firstLine="480"/>
              <w:jc w:val="both"/>
              <w:rPr>
                <w:rFonts w:ascii="宋体" w:hAnsi="宋体" w:eastAsia="宋体" w:cs="宋体"/>
                <w:kern w:val="2"/>
                <w:sz w:val="21"/>
                <w:szCs w:val="21"/>
              </w:rPr>
            </w:pPr>
          </w:p>
        </w:tc>
        <w:tc>
          <w:tcPr>
            <w:tcW w:w="2625" w:type="dxa"/>
            <w:gridSpan w:val="2"/>
            <w:vAlign w:val="center"/>
          </w:tcPr>
          <w:p>
            <w:pPr>
              <w:adjustRightInd w:val="0"/>
              <w:snapToGrid w:val="0"/>
              <w:jc w:val="center"/>
              <w:rPr>
                <w:rFonts w:hint="eastAsia" w:ascii="宋体" w:hAnsi="宋体" w:eastAsia="宋体" w:cs="宋体"/>
                <w:color w:val="FF0000"/>
                <w:sz w:val="24"/>
                <w:szCs w:val="21"/>
                <w:lang w:val="en-US" w:eastAsia="zh-CN" w:bidi="ar-SA"/>
              </w:rPr>
            </w:pPr>
            <w:r>
              <w:rPr>
                <w:rFonts w:hint="eastAsia" w:ascii="宋体" w:hAnsi="宋体" w:eastAsia="宋体" w:cs="宋体"/>
                <w:color w:val="FF0000"/>
                <w:szCs w:val="21"/>
              </w:rPr>
              <w:t>学术素质提升计划</w:t>
            </w:r>
          </w:p>
        </w:tc>
        <w:tc>
          <w:tcPr>
            <w:tcW w:w="4032" w:type="dxa"/>
            <w:vAlign w:val="center"/>
          </w:tcPr>
          <w:p>
            <w:pPr>
              <w:adjustRightInd w:val="0"/>
              <w:snapToGrid w:val="0"/>
              <w:jc w:val="center"/>
              <w:rPr>
                <w:rFonts w:hint="eastAsia" w:ascii="宋体" w:hAnsi="宋体" w:eastAsia="宋体" w:cs="宋体"/>
                <w:color w:val="FF0000"/>
                <w:sz w:val="24"/>
                <w:szCs w:val="21"/>
                <w:lang w:val="en-US" w:eastAsia="zh-CN" w:bidi="ar-SA"/>
              </w:rPr>
            </w:pPr>
            <w:r>
              <w:rPr>
                <w:rFonts w:hint="eastAsia" w:ascii="宋体" w:hAnsi="宋体" w:eastAsia="宋体" w:cs="宋体"/>
                <w:color w:val="FF0000"/>
                <w:szCs w:val="21"/>
              </w:rPr>
              <w:t>按学期开展专业学术讲座、开展学生科技创新等活动，提高学生的专业学术和科学素养；可根据实际情况调整学期学时分配，总学时不变。</w:t>
            </w:r>
          </w:p>
        </w:tc>
        <w:tc>
          <w:tcPr>
            <w:tcW w:w="2041" w:type="dxa"/>
            <w:vAlign w:val="center"/>
          </w:tcPr>
          <w:p>
            <w:pPr>
              <w:widowControl w:val="0"/>
              <w:jc w:val="both"/>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786" w:type="dxa"/>
            <w:vMerge w:val="continue"/>
            <w:tcBorders/>
            <w:vAlign w:val="center"/>
          </w:tcPr>
          <w:p>
            <w:pPr>
              <w:widowControl w:val="0"/>
              <w:ind w:firstLine="480"/>
              <w:jc w:val="both"/>
              <w:rPr>
                <w:rFonts w:ascii="宋体" w:hAnsi="宋体" w:eastAsia="宋体" w:cs="宋体"/>
                <w:kern w:val="2"/>
                <w:sz w:val="21"/>
                <w:szCs w:val="21"/>
              </w:rPr>
            </w:pPr>
          </w:p>
        </w:tc>
        <w:tc>
          <w:tcPr>
            <w:tcW w:w="2625" w:type="dxa"/>
            <w:gridSpan w:val="2"/>
            <w:vAlign w:val="center"/>
          </w:tcPr>
          <w:p>
            <w:pPr>
              <w:adjustRightInd w:val="0"/>
              <w:snapToGrid w:val="0"/>
              <w:jc w:val="center"/>
              <w:rPr>
                <w:rFonts w:hint="eastAsia" w:ascii="宋体" w:hAnsi="宋体" w:eastAsia="宋体" w:cs="宋体"/>
                <w:color w:val="FF0000"/>
                <w:sz w:val="24"/>
                <w:szCs w:val="21"/>
                <w:lang w:val="en-US" w:eastAsia="zh-CN" w:bidi="ar-SA"/>
              </w:rPr>
            </w:pPr>
            <w:r>
              <w:rPr>
                <w:rFonts w:hint="eastAsia" w:ascii="宋体" w:hAnsi="宋体" w:eastAsia="宋体" w:cs="宋体"/>
                <w:color w:val="FF0000"/>
                <w:szCs w:val="21"/>
              </w:rPr>
              <w:t>体育素质提升计划</w:t>
            </w:r>
          </w:p>
        </w:tc>
        <w:tc>
          <w:tcPr>
            <w:tcW w:w="4032" w:type="dxa"/>
            <w:vAlign w:val="center"/>
          </w:tcPr>
          <w:p>
            <w:pPr>
              <w:adjustRightInd w:val="0"/>
              <w:snapToGrid w:val="0"/>
              <w:jc w:val="center"/>
              <w:rPr>
                <w:rFonts w:hint="eastAsia" w:ascii="宋体" w:hAnsi="宋体" w:eastAsia="宋体" w:cs="宋体"/>
                <w:color w:val="FF0000"/>
                <w:sz w:val="24"/>
                <w:szCs w:val="21"/>
                <w:lang w:val="en-US" w:eastAsia="zh-CN" w:bidi="ar-SA"/>
              </w:rPr>
            </w:pPr>
            <w:r>
              <w:rPr>
                <w:rFonts w:hint="eastAsia" w:ascii="宋体" w:hAnsi="宋体" w:eastAsia="宋体" w:cs="宋体"/>
                <w:color w:val="FF0000"/>
                <w:szCs w:val="21"/>
              </w:rPr>
              <w:t>每学期开设篮球、足球、排球、乒乓球、体操、健美操、瑜伽、田径等丰富的体育运动项目，让学生根据自己的兴趣和特长选修相应项目课程；每个项目（课程）18学时，每位学生一学期选择1个项目，就读期间至少选修2个以上项目，共36学时；积极开展丰富多彩的校园体育活动。</w:t>
            </w:r>
          </w:p>
        </w:tc>
        <w:tc>
          <w:tcPr>
            <w:tcW w:w="2041" w:type="dxa"/>
            <w:vAlign w:val="center"/>
          </w:tcPr>
          <w:p>
            <w:pPr>
              <w:widowControl w:val="0"/>
              <w:jc w:val="both"/>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786" w:type="dxa"/>
            <w:vMerge w:val="continue"/>
            <w:tcBorders/>
            <w:vAlign w:val="center"/>
          </w:tcPr>
          <w:p>
            <w:pPr>
              <w:widowControl w:val="0"/>
              <w:ind w:firstLine="480"/>
              <w:jc w:val="both"/>
              <w:rPr>
                <w:rFonts w:ascii="宋体" w:hAnsi="宋体" w:eastAsia="宋体" w:cs="宋体"/>
                <w:kern w:val="2"/>
                <w:sz w:val="21"/>
                <w:szCs w:val="21"/>
              </w:rPr>
            </w:pPr>
          </w:p>
        </w:tc>
        <w:tc>
          <w:tcPr>
            <w:tcW w:w="2625" w:type="dxa"/>
            <w:gridSpan w:val="2"/>
            <w:vAlign w:val="center"/>
          </w:tcPr>
          <w:p>
            <w:pPr>
              <w:adjustRightInd w:val="0"/>
              <w:snapToGrid w:val="0"/>
              <w:jc w:val="center"/>
              <w:rPr>
                <w:rFonts w:hint="eastAsia" w:ascii="宋体" w:hAnsi="宋体" w:eastAsia="宋体" w:cs="宋体"/>
                <w:color w:val="FF0000"/>
                <w:sz w:val="24"/>
                <w:szCs w:val="21"/>
                <w:lang w:val="en-US" w:eastAsia="zh-CN" w:bidi="ar-SA"/>
              </w:rPr>
            </w:pPr>
            <w:r>
              <w:rPr>
                <w:rFonts w:hint="eastAsia" w:ascii="宋体" w:hAnsi="宋体" w:eastAsia="宋体" w:cs="宋体"/>
                <w:color w:val="FF0000"/>
                <w:szCs w:val="21"/>
              </w:rPr>
              <w:t>艺术素质提升计划</w:t>
            </w:r>
          </w:p>
        </w:tc>
        <w:tc>
          <w:tcPr>
            <w:tcW w:w="4032" w:type="dxa"/>
            <w:vAlign w:val="center"/>
          </w:tcPr>
          <w:p>
            <w:pPr>
              <w:adjustRightInd w:val="0"/>
              <w:snapToGrid w:val="0"/>
              <w:jc w:val="center"/>
              <w:rPr>
                <w:rFonts w:hint="eastAsia" w:ascii="宋体" w:hAnsi="宋体" w:eastAsia="宋体" w:cs="宋体"/>
                <w:color w:val="FF0000"/>
                <w:sz w:val="24"/>
                <w:szCs w:val="21"/>
                <w:lang w:val="en-US" w:eastAsia="zh-CN" w:bidi="ar-SA"/>
              </w:rPr>
            </w:pPr>
            <w:r>
              <w:rPr>
                <w:rFonts w:hint="eastAsia" w:ascii="宋体" w:hAnsi="宋体" w:eastAsia="宋体" w:cs="宋体"/>
                <w:color w:val="FF0000"/>
                <w:szCs w:val="21"/>
              </w:rPr>
              <w:t>每学期开设音乐、美术（手工艺）、舞蹈、戏剧（戏曲）、影视、书法、播音主持等丰富的艺术文化课程，让学生根据自己的兴趣和特长选修相应课程；每个项目（课程）18学时，每位学生一学期选择1个项目，就读期间至少选修2个以上项目；积极开展丰富多彩的校园文艺活动。</w:t>
            </w:r>
          </w:p>
        </w:tc>
        <w:tc>
          <w:tcPr>
            <w:tcW w:w="2041" w:type="dxa"/>
            <w:vAlign w:val="center"/>
          </w:tcPr>
          <w:p>
            <w:pPr>
              <w:widowControl w:val="0"/>
              <w:jc w:val="both"/>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786" w:type="dxa"/>
            <w:vMerge w:val="continue"/>
            <w:tcBorders/>
            <w:vAlign w:val="center"/>
          </w:tcPr>
          <w:p>
            <w:pPr>
              <w:widowControl w:val="0"/>
              <w:ind w:firstLine="480"/>
              <w:jc w:val="both"/>
              <w:rPr>
                <w:rFonts w:ascii="宋体" w:hAnsi="宋体" w:eastAsia="宋体" w:cs="宋体"/>
                <w:kern w:val="2"/>
                <w:sz w:val="21"/>
                <w:szCs w:val="21"/>
              </w:rPr>
            </w:pPr>
          </w:p>
        </w:tc>
        <w:tc>
          <w:tcPr>
            <w:tcW w:w="2625" w:type="dxa"/>
            <w:gridSpan w:val="2"/>
            <w:vAlign w:val="center"/>
          </w:tcPr>
          <w:p>
            <w:pPr>
              <w:adjustRightInd w:val="0"/>
              <w:snapToGrid w:val="0"/>
              <w:jc w:val="center"/>
              <w:rPr>
                <w:rFonts w:hint="eastAsia" w:ascii="宋体" w:hAnsi="宋体" w:eastAsia="宋体" w:cs="宋体"/>
                <w:color w:val="FF0000"/>
                <w:sz w:val="24"/>
                <w:szCs w:val="21"/>
                <w:lang w:val="en-US" w:eastAsia="zh-CN" w:bidi="ar-SA"/>
              </w:rPr>
            </w:pPr>
            <w:r>
              <w:rPr>
                <w:rFonts w:hint="eastAsia" w:ascii="宋体" w:hAnsi="宋体" w:eastAsia="宋体" w:cs="宋体"/>
                <w:color w:val="FF0000"/>
                <w:szCs w:val="21"/>
              </w:rPr>
              <w:t>劳动素质提升计划</w:t>
            </w:r>
          </w:p>
        </w:tc>
        <w:tc>
          <w:tcPr>
            <w:tcW w:w="4032" w:type="dxa"/>
            <w:vAlign w:val="center"/>
          </w:tcPr>
          <w:p>
            <w:pPr>
              <w:adjustRightInd w:val="0"/>
              <w:snapToGrid w:val="0"/>
              <w:jc w:val="center"/>
              <w:rPr>
                <w:rFonts w:hint="eastAsia" w:ascii="宋体" w:hAnsi="宋体" w:eastAsia="宋体" w:cs="宋体"/>
                <w:color w:val="FF0000"/>
                <w:sz w:val="24"/>
                <w:szCs w:val="21"/>
                <w:lang w:val="en-US" w:eastAsia="zh-CN" w:bidi="ar-SA"/>
              </w:rPr>
            </w:pPr>
            <w:r>
              <w:rPr>
                <w:rFonts w:hint="eastAsia" w:ascii="宋体" w:hAnsi="宋体" w:eastAsia="宋体" w:cs="宋体"/>
                <w:color w:val="FF0000"/>
                <w:szCs w:val="21"/>
              </w:rPr>
              <w:t>1.理论：开设劳动课理论讲座；2.实践：每个班级每位学生每学期进行累计不少于一周的劳动实践；或参与学校卫生、绿化工作；或对划分的班级绿化、卫生责任区进行维护；等等。</w:t>
            </w:r>
          </w:p>
        </w:tc>
        <w:tc>
          <w:tcPr>
            <w:tcW w:w="2041" w:type="dxa"/>
            <w:vAlign w:val="center"/>
          </w:tcPr>
          <w:p>
            <w:pPr>
              <w:widowControl w:val="0"/>
              <w:jc w:val="both"/>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786" w:type="dxa"/>
            <w:vMerge w:val="continue"/>
            <w:tcBorders/>
            <w:vAlign w:val="center"/>
          </w:tcPr>
          <w:p>
            <w:pPr>
              <w:widowControl w:val="0"/>
              <w:ind w:firstLine="480"/>
              <w:jc w:val="both"/>
              <w:rPr>
                <w:rFonts w:ascii="宋体" w:hAnsi="宋体" w:eastAsia="宋体" w:cs="宋体"/>
                <w:kern w:val="2"/>
                <w:sz w:val="21"/>
                <w:szCs w:val="21"/>
              </w:rPr>
            </w:pPr>
          </w:p>
        </w:tc>
        <w:tc>
          <w:tcPr>
            <w:tcW w:w="2625" w:type="dxa"/>
            <w:gridSpan w:val="2"/>
            <w:vAlign w:val="center"/>
          </w:tcPr>
          <w:p>
            <w:pPr>
              <w:adjustRightInd w:val="0"/>
              <w:snapToGrid w:val="0"/>
              <w:jc w:val="center"/>
              <w:rPr>
                <w:rFonts w:hint="eastAsia" w:ascii="宋体" w:hAnsi="宋体" w:eastAsia="宋体" w:cs="宋体"/>
                <w:color w:val="FF0000"/>
                <w:sz w:val="24"/>
                <w:szCs w:val="21"/>
                <w:lang w:val="en-US" w:eastAsia="zh-CN" w:bidi="ar-SA"/>
              </w:rPr>
            </w:pPr>
            <w:r>
              <w:rPr>
                <w:rFonts w:hint="eastAsia" w:ascii="宋体" w:hAnsi="宋体" w:eastAsia="宋体" w:cs="宋体"/>
                <w:color w:val="FF0000"/>
                <w:szCs w:val="21"/>
              </w:rPr>
              <w:t>公文写作素质提升计划</w:t>
            </w:r>
          </w:p>
        </w:tc>
        <w:tc>
          <w:tcPr>
            <w:tcW w:w="4032" w:type="dxa"/>
            <w:vAlign w:val="center"/>
          </w:tcPr>
          <w:p>
            <w:pPr>
              <w:adjustRightInd w:val="0"/>
              <w:snapToGrid w:val="0"/>
              <w:jc w:val="center"/>
              <w:rPr>
                <w:rFonts w:hint="eastAsia" w:ascii="宋体" w:hAnsi="宋体" w:eastAsia="宋体" w:cs="宋体"/>
                <w:color w:val="FF0000"/>
                <w:sz w:val="24"/>
                <w:szCs w:val="21"/>
                <w:lang w:val="en-US" w:eastAsia="zh-CN" w:bidi="ar-SA"/>
              </w:rPr>
            </w:pPr>
            <w:r>
              <w:rPr>
                <w:rFonts w:hint="eastAsia" w:ascii="宋体" w:hAnsi="宋体" w:eastAsia="宋体" w:cs="宋体"/>
                <w:color w:val="FF0000"/>
                <w:szCs w:val="21"/>
              </w:rPr>
              <w:t>开展基本公文写作培训和辅导；支持鼓励学生寒暑假开展社会调查活动和专业实践活动。</w:t>
            </w:r>
          </w:p>
        </w:tc>
        <w:tc>
          <w:tcPr>
            <w:tcW w:w="2041" w:type="dxa"/>
            <w:vAlign w:val="center"/>
          </w:tcPr>
          <w:p>
            <w:pPr>
              <w:widowControl w:val="0"/>
              <w:jc w:val="both"/>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786" w:type="dxa"/>
            <w:vMerge w:val="continue"/>
            <w:tcBorders/>
          </w:tcPr>
          <w:p>
            <w:pPr>
              <w:widowControl w:val="0"/>
              <w:ind w:firstLine="480"/>
              <w:jc w:val="both"/>
              <w:rPr>
                <w:rFonts w:ascii="宋体" w:hAnsi="宋体" w:eastAsia="宋体" w:cs="宋体"/>
                <w:kern w:val="2"/>
                <w:sz w:val="21"/>
                <w:szCs w:val="21"/>
              </w:rPr>
            </w:pPr>
          </w:p>
        </w:tc>
        <w:tc>
          <w:tcPr>
            <w:tcW w:w="0" w:type="auto"/>
            <w:gridSpan w:val="2"/>
            <w:vAlign w:val="center"/>
          </w:tcPr>
          <w:p>
            <w:pPr>
              <w:adjustRightInd w:val="0"/>
              <w:snapToGrid w:val="0"/>
              <w:jc w:val="center"/>
              <w:rPr>
                <w:rFonts w:hint="eastAsia" w:ascii="宋体" w:hAnsi="宋体" w:eastAsia="宋体" w:cs="宋体"/>
                <w:color w:val="FF0000"/>
                <w:sz w:val="24"/>
                <w:szCs w:val="21"/>
                <w:lang w:val="en-US" w:eastAsia="zh-CN" w:bidi="ar-SA"/>
              </w:rPr>
            </w:pPr>
            <w:r>
              <w:rPr>
                <w:rFonts w:hint="eastAsia" w:ascii="宋体" w:hAnsi="宋体" w:eastAsia="宋体" w:cs="宋体"/>
                <w:color w:val="FF0000"/>
                <w:szCs w:val="21"/>
              </w:rPr>
              <w:t>就业创业素质提升计划</w:t>
            </w:r>
          </w:p>
        </w:tc>
        <w:tc>
          <w:tcPr>
            <w:tcW w:w="0" w:type="auto"/>
            <w:vAlign w:val="center"/>
          </w:tcPr>
          <w:p>
            <w:pPr>
              <w:adjustRightInd w:val="0"/>
              <w:snapToGrid w:val="0"/>
              <w:jc w:val="center"/>
              <w:rPr>
                <w:rFonts w:hint="eastAsia" w:ascii="宋体" w:hAnsi="宋体" w:eastAsia="宋体" w:cs="宋体"/>
                <w:color w:val="FF0000"/>
                <w:sz w:val="24"/>
                <w:szCs w:val="21"/>
                <w:lang w:val="en-US" w:eastAsia="zh-CN" w:bidi="ar-SA"/>
              </w:rPr>
            </w:pPr>
            <w:r>
              <w:rPr>
                <w:rFonts w:hint="eastAsia" w:ascii="宋体" w:hAnsi="宋体" w:eastAsia="宋体" w:cs="宋体"/>
                <w:color w:val="FF0000"/>
                <w:szCs w:val="21"/>
              </w:rPr>
              <w:t>开展就业创业讲座、辅导、专项培训，指导学生进行就业设计；支持和鼓励学生寒暑假开展社会调查活动。</w:t>
            </w:r>
          </w:p>
        </w:tc>
        <w:tc>
          <w:tcPr>
            <w:tcW w:w="0" w:type="auto"/>
          </w:tcPr>
          <w:p>
            <w:pPr>
              <w:widowControl w:val="0"/>
              <w:jc w:val="both"/>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786" w:type="dxa"/>
            <w:vMerge w:val="continue"/>
            <w:tcBorders/>
          </w:tcPr>
          <w:p>
            <w:pPr>
              <w:widowControl w:val="0"/>
              <w:ind w:firstLine="480"/>
              <w:jc w:val="both"/>
              <w:rPr>
                <w:rFonts w:ascii="宋体" w:hAnsi="宋体" w:eastAsia="宋体" w:cs="宋体"/>
                <w:kern w:val="2"/>
                <w:sz w:val="21"/>
                <w:szCs w:val="21"/>
              </w:rPr>
            </w:pPr>
          </w:p>
        </w:tc>
        <w:tc>
          <w:tcPr>
            <w:tcW w:w="0" w:type="auto"/>
            <w:gridSpan w:val="2"/>
            <w:vAlign w:val="center"/>
          </w:tcPr>
          <w:p>
            <w:pPr>
              <w:adjustRightInd w:val="0"/>
              <w:snapToGrid w:val="0"/>
              <w:jc w:val="center"/>
              <w:rPr>
                <w:rFonts w:hint="eastAsia" w:ascii="宋体" w:hAnsi="宋体" w:eastAsia="宋体" w:cs="宋体"/>
                <w:color w:val="FF0000"/>
                <w:sz w:val="24"/>
                <w:szCs w:val="21"/>
                <w:lang w:val="en-US" w:eastAsia="zh-CN" w:bidi="ar-SA"/>
              </w:rPr>
            </w:pPr>
            <w:r>
              <w:rPr>
                <w:rFonts w:hint="eastAsia" w:ascii="宋体" w:hAnsi="宋体" w:eastAsia="宋体" w:cs="宋体"/>
                <w:color w:val="FF0000"/>
                <w:szCs w:val="21"/>
              </w:rPr>
              <w:t>中医常识与急救素质提升计划</w:t>
            </w:r>
          </w:p>
        </w:tc>
        <w:tc>
          <w:tcPr>
            <w:tcW w:w="0" w:type="auto"/>
            <w:vAlign w:val="center"/>
          </w:tcPr>
          <w:p>
            <w:pPr>
              <w:adjustRightInd w:val="0"/>
              <w:snapToGrid w:val="0"/>
              <w:jc w:val="center"/>
              <w:rPr>
                <w:rFonts w:hint="eastAsia" w:ascii="宋体" w:hAnsi="宋体" w:eastAsia="宋体" w:cs="宋体"/>
                <w:color w:val="FF0000"/>
                <w:sz w:val="24"/>
                <w:szCs w:val="21"/>
                <w:lang w:val="en-US" w:eastAsia="zh-CN" w:bidi="ar-SA"/>
              </w:rPr>
            </w:pPr>
            <w:r>
              <w:rPr>
                <w:rFonts w:hint="eastAsia" w:ascii="宋体" w:hAnsi="宋体" w:eastAsia="宋体" w:cs="宋体"/>
                <w:color w:val="FF0000"/>
                <w:szCs w:val="21"/>
              </w:rPr>
              <w:t>开展中医知识教育，传承中医文化；开展常用急救技术的培养和训练，提高应对突发事件和应急救援能力；可根据实际情况调整学期学时分配，总学时不变；支持和鼓励学生寒暑假开展专业社会实践活动。</w:t>
            </w:r>
          </w:p>
        </w:tc>
        <w:tc>
          <w:tcPr>
            <w:tcW w:w="0" w:type="auto"/>
          </w:tcPr>
          <w:p>
            <w:pPr>
              <w:widowControl w:val="0"/>
              <w:jc w:val="both"/>
              <w:rPr>
                <w:rFonts w:hint="eastAsia" w:ascii="宋体" w:hAnsi="宋体" w:eastAsia="宋体" w:cs="宋体"/>
                <w:kern w:val="2"/>
                <w:sz w:val="21"/>
                <w:szCs w:val="21"/>
              </w:rPr>
            </w:pPr>
          </w:p>
        </w:tc>
      </w:tr>
    </w:tbl>
    <w:p>
      <w:pPr>
        <w:adjustRightInd w:val="0"/>
        <w:snapToGrid w:val="0"/>
        <w:spacing w:line="300" w:lineRule="auto"/>
        <w:jc w:val="both"/>
        <w:rPr>
          <w:rFonts w:ascii="宋体" w:hAnsi="宋体" w:eastAsia="宋体" w:cs="宋体"/>
        </w:rPr>
      </w:pPr>
    </w:p>
    <w:p>
      <w:pPr>
        <w:adjustRightInd w:val="0"/>
        <w:snapToGrid w:val="0"/>
        <w:spacing w:line="300" w:lineRule="auto"/>
        <w:ind w:firstLine="480" w:firstLineChars="200"/>
        <w:rPr>
          <w:rFonts w:ascii="宋体" w:hAnsi="宋体" w:eastAsia="宋体" w:cs="宋体"/>
          <w:szCs w:val="28"/>
        </w:rPr>
      </w:pPr>
      <w:r>
        <w:rPr>
          <w:rFonts w:hint="eastAsia" w:ascii="宋体" w:hAnsi="宋体" w:eastAsia="宋体" w:cs="宋体"/>
          <w:szCs w:val="28"/>
        </w:rPr>
        <w:t>1.2学生职业发展的主要课程</w:t>
      </w:r>
    </w:p>
    <w:p>
      <w:pPr>
        <w:adjustRightInd w:val="0"/>
        <w:snapToGrid w:val="0"/>
        <w:spacing w:line="300" w:lineRule="auto"/>
        <w:ind w:firstLine="480" w:firstLineChars="200"/>
        <w:rPr>
          <w:rFonts w:ascii="宋体" w:hAnsi="宋体" w:eastAsia="宋体" w:cs="宋体"/>
          <w:szCs w:val="28"/>
        </w:rPr>
      </w:pPr>
      <w:r>
        <w:rPr>
          <w:rFonts w:hint="eastAsia" w:ascii="宋体" w:hAnsi="宋体" w:eastAsia="宋体" w:cs="宋体"/>
          <w:szCs w:val="28"/>
        </w:rPr>
        <w:t>1.2.1等级证书课程设置</w:t>
      </w:r>
    </w:p>
    <w:p>
      <w:pPr>
        <w:adjustRightInd w:val="0"/>
        <w:snapToGrid w:val="0"/>
        <w:spacing w:line="300" w:lineRule="auto"/>
        <w:ind w:firstLine="480" w:firstLineChars="200"/>
        <w:rPr>
          <w:rFonts w:ascii="宋体" w:hAnsi="宋体" w:eastAsia="宋体" w:cs="宋体"/>
          <w:szCs w:val="28"/>
        </w:rPr>
      </w:pPr>
      <w:r>
        <w:rPr>
          <w:rFonts w:hint="eastAsia" w:ascii="宋体" w:hAnsi="宋体" w:eastAsia="宋体" w:cs="宋体"/>
          <w:szCs w:val="28"/>
        </w:rPr>
        <w:t>英语——英语等级证书；计算机应用基础——计算机等级证书。</w:t>
      </w:r>
    </w:p>
    <w:p>
      <w:pPr>
        <w:adjustRightInd w:val="0"/>
        <w:snapToGrid w:val="0"/>
        <w:spacing w:line="300" w:lineRule="auto"/>
        <w:ind w:firstLine="480" w:firstLineChars="200"/>
        <w:rPr>
          <w:rFonts w:ascii="宋体" w:hAnsi="宋体" w:eastAsia="宋体" w:cs="宋体"/>
          <w:szCs w:val="28"/>
        </w:rPr>
      </w:pPr>
      <w:r>
        <w:rPr>
          <w:rFonts w:hint="eastAsia" w:ascii="宋体" w:hAnsi="宋体" w:eastAsia="宋体" w:cs="宋体"/>
          <w:szCs w:val="28"/>
        </w:rPr>
        <w:t>1.2.2执业资格证书课程设置</w:t>
      </w:r>
    </w:p>
    <w:p>
      <w:pPr>
        <w:widowControl w:val="0"/>
        <w:spacing w:line="300" w:lineRule="auto"/>
        <w:ind w:firstLine="482"/>
        <w:jc w:val="both"/>
        <w:rPr>
          <w:rFonts w:ascii="宋体" w:hAnsi="宋体" w:eastAsia="宋体" w:cs="宋体"/>
          <w:kern w:val="2"/>
        </w:rPr>
      </w:pPr>
      <w:r>
        <w:rPr>
          <w:rFonts w:hint="eastAsia" w:ascii="宋体" w:hAnsi="宋体" w:eastAsia="宋体" w:cs="宋体"/>
          <w:kern w:val="2"/>
        </w:rPr>
        <w:t>人体解剖学、生理学、健康评估、病理学与病理生理学、护理药理学、病原生物与免疫学、助产伦理与法律法规、护理学导论、中医护理、基础护理学、内科护理学、外科护理学、妇科护理学、儿科护理学、精神科护理学、传染病护理学、护理信息管理、急危重症护理学——护士执业资格证书。</w:t>
      </w:r>
    </w:p>
    <w:p>
      <w:pPr>
        <w:adjustRightInd w:val="0"/>
        <w:snapToGrid w:val="0"/>
        <w:spacing w:line="300" w:lineRule="auto"/>
        <w:ind w:firstLine="480" w:firstLineChars="200"/>
        <w:rPr>
          <w:rFonts w:ascii="宋体" w:hAnsi="宋体" w:eastAsia="宋体" w:cs="宋体"/>
          <w:szCs w:val="28"/>
        </w:rPr>
      </w:pPr>
      <w:r>
        <w:rPr>
          <w:rFonts w:hint="eastAsia" w:ascii="宋体" w:hAnsi="宋体" w:eastAsia="宋体" w:cs="宋体"/>
          <w:szCs w:val="28"/>
        </w:rPr>
        <w:t>1.2.3升学课程设置</w:t>
      </w:r>
    </w:p>
    <w:p>
      <w:pPr>
        <w:widowControl w:val="0"/>
        <w:spacing w:line="300" w:lineRule="auto"/>
        <w:ind w:firstLine="482"/>
        <w:jc w:val="both"/>
        <w:rPr>
          <w:rFonts w:ascii="宋体" w:hAnsi="宋体" w:eastAsia="宋体" w:cs="宋体"/>
          <w:kern w:val="2"/>
        </w:rPr>
      </w:pPr>
      <w:r>
        <w:rPr>
          <w:rFonts w:hint="eastAsia" w:ascii="宋体" w:hAnsi="宋体" w:eastAsia="宋体" w:cs="宋体"/>
          <w:kern w:val="2"/>
        </w:rPr>
        <w:t>根据护理专业专升本报考英语、高等数学、护理综合科目要求，本专业将大学英语、高等数学、基础护理学、外科护理学、内科护理学、妇科护理学、儿科护理学纳入专业课程体系，分别确定为必修的公共必修课、公共选修课和专业必修课。</w:t>
      </w:r>
    </w:p>
    <w:p>
      <w:pPr>
        <w:adjustRightInd w:val="0"/>
        <w:snapToGrid w:val="0"/>
        <w:spacing w:line="300" w:lineRule="auto"/>
        <w:ind w:firstLine="480" w:firstLineChars="200"/>
        <w:rPr>
          <w:rFonts w:ascii="宋体" w:hAnsi="宋体" w:eastAsia="宋体" w:cs="宋体"/>
          <w:szCs w:val="28"/>
        </w:rPr>
      </w:pPr>
      <w:r>
        <w:rPr>
          <w:rFonts w:hint="eastAsia" w:ascii="宋体" w:hAnsi="宋体" w:eastAsia="宋体" w:cs="宋体"/>
          <w:szCs w:val="28"/>
        </w:rPr>
        <w:t>2.课程的类别设计</w:t>
      </w:r>
    </w:p>
    <w:p>
      <w:pPr>
        <w:adjustRightInd w:val="0"/>
        <w:snapToGrid w:val="0"/>
        <w:spacing w:line="300" w:lineRule="auto"/>
        <w:ind w:firstLine="480" w:firstLineChars="200"/>
        <w:rPr>
          <w:rFonts w:ascii="宋体" w:hAnsi="宋体" w:eastAsia="宋体" w:cs="宋体"/>
          <w:szCs w:val="28"/>
        </w:rPr>
      </w:pPr>
      <w:r>
        <w:rPr>
          <w:rFonts w:hint="eastAsia" w:ascii="宋体" w:hAnsi="宋体" w:eastAsia="宋体" w:cs="宋体"/>
          <w:szCs w:val="28"/>
        </w:rPr>
        <w:t>2.1公共基础课程</w:t>
      </w:r>
    </w:p>
    <w:p>
      <w:pPr>
        <w:adjustRightInd w:val="0"/>
        <w:snapToGrid w:val="0"/>
        <w:spacing w:line="300" w:lineRule="auto"/>
        <w:ind w:firstLine="480" w:firstLineChars="200"/>
        <w:rPr>
          <w:rFonts w:ascii="宋体" w:hAnsi="宋体" w:eastAsia="宋体" w:cs="宋体"/>
          <w:szCs w:val="28"/>
        </w:rPr>
      </w:pPr>
      <w:r>
        <w:rPr>
          <w:rStyle w:val="64"/>
          <w:rFonts w:ascii="Calibri" w:hAnsi="Calibri"/>
          <w:kern w:val="2"/>
        </w:rPr>
        <w:t>中国特色社会主义</w:t>
      </w:r>
      <w:r>
        <w:rPr>
          <w:rStyle w:val="64"/>
          <w:rFonts w:hint="eastAsia" w:ascii="Calibri" w:hAnsi="Calibri"/>
          <w:kern w:val="2"/>
        </w:rPr>
        <w:t>、</w:t>
      </w:r>
      <w:r>
        <w:rPr>
          <w:rStyle w:val="64"/>
          <w:rFonts w:ascii="Calibri" w:hAnsi="Calibri"/>
          <w:kern w:val="2"/>
        </w:rPr>
        <w:t>哲学与人生</w:t>
      </w:r>
      <w:r>
        <w:rPr>
          <w:rStyle w:val="64"/>
          <w:rFonts w:hint="eastAsia" w:ascii="Calibri" w:hAnsi="Calibri"/>
          <w:kern w:val="2"/>
        </w:rPr>
        <w:t>、</w:t>
      </w:r>
      <w:r>
        <w:rPr>
          <w:rStyle w:val="64"/>
          <w:rFonts w:ascii="Calibri" w:hAnsi="Calibri"/>
          <w:kern w:val="2"/>
        </w:rPr>
        <w:t>职业道德与法治</w:t>
      </w:r>
      <w:r>
        <w:rPr>
          <w:rStyle w:val="64"/>
          <w:rFonts w:hint="eastAsia" w:ascii="Calibri" w:hAnsi="Calibri"/>
          <w:kern w:val="2"/>
        </w:rPr>
        <w:t>、思想道德与法治、</w:t>
      </w:r>
      <w:r>
        <w:rPr>
          <w:rStyle w:val="64"/>
          <w:rFonts w:ascii="Calibri" w:hAnsi="Calibri"/>
          <w:kern w:val="2"/>
        </w:rPr>
        <w:t>毛泽东思想和中国特色</w:t>
      </w:r>
      <w:r>
        <w:rPr>
          <w:rStyle w:val="64"/>
          <w:rFonts w:hint="eastAsia" w:ascii="Calibri" w:hAnsi="Calibri"/>
          <w:kern w:val="2"/>
        </w:rPr>
        <w:t>社会主义理论体系概论、习近平新时代中国特色社会主义思想概论、形势与政策、英语综合、语文（应用文写作方向）、心理健康教育/心理健康与职业生涯（一）、中华优秀传统文化、军事理论、计算机应用基础、职业生涯规划/心理健康与职业生涯（二）、大学生就业指导与创新创业教育军事理论、美育课程——影视鉴赏、安全教育、体育、军事技能、劳动教育、高等数学、美育课程——书法鉴赏、生物信息学基础、职业素养、健康教育、人际沟通(医患方向)。</w:t>
      </w:r>
    </w:p>
    <w:p>
      <w:pPr>
        <w:adjustRightInd w:val="0"/>
        <w:snapToGrid w:val="0"/>
        <w:spacing w:line="300" w:lineRule="auto"/>
        <w:ind w:firstLine="480" w:firstLineChars="200"/>
        <w:rPr>
          <w:rStyle w:val="64"/>
          <w:rFonts w:ascii="Calibri" w:hAnsi="Calibri"/>
          <w:kern w:val="2"/>
        </w:rPr>
      </w:pPr>
      <w:r>
        <w:rPr>
          <w:rStyle w:val="64"/>
          <w:rFonts w:hint="eastAsia" w:ascii="Calibri" w:hAnsi="Calibri"/>
          <w:kern w:val="2"/>
        </w:rPr>
        <w:t>2.2专业基础课程</w:t>
      </w:r>
    </w:p>
    <w:p>
      <w:pPr>
        <w:adjustRightInd w:val="0"/>
        <w:snapToGrid w:val="0"/>
        <w:spacing w:line="300" w:lineRule="auto"/>
        <w:ind w:firstLine="480" w:firstLineChars="200"/>
        <w:rPr>
          <w:rStyle w:val="64"/>
          <w:rFonts w:ascii="Calibri" w:hAnsi="Calibri"/>
          <w:kern w:val="2"/>
        </w:rPr>
      </w:pPr>
      <w:r>
        <w:rPr>
          <w:rStyle w:val="64"/>
          <w:rFonts w:hint="eastAsia" w:ascii="Calibri" w:hAnsi="Calibri"/>
          <w:kern w:val="2"/>
        </w:rPr>
        <w:t>人体解剖学、生理学、护理学导论、病理学与病理生理学、护理药理学、病原生物与免疫学、遗传学基础。</w:t>
      </w:r>
    </w:p>
    <w:p>
      <w:pPr>
        <w:adjustRightInd w:val="0"/>
        <w:snapToGrid w:val="0"/>
        <w:spacing w:line="300" w:lineRule="auto"/>
        <w:ind w:firstLine="480" w:firstLineChars="200"/>
        <w:rPr>
          <w:rStyle w:val="64"/>
          <w:rFonts w:ascii="Calibri" w:hAnsi="Calibri"/>
          <w:kern w:val="2"/>
        </w:rPr>
      </w:pPr>
      <w:r>
        <w:rPr>
          <w:rStyle w:val="64"/>
          <w:rFonts w:hint="eastAsia" w:ascii="Calibri" w:hAnsi="Calibri"/>
          <w:kern w:val="2"/>
        </w:rPr>
        <w:t>2.3专业核心课程</w:t>
      </w:r>
    </w:p>
    <w:p>
      <w:pPr>
        <w:adjustRightInd w:val="0"/>
        <w:snapToGrid w:val="0"/>
        <w:spacing w:line="300" w:lineRule="auto"/>
        <w:ind w:firstLine="480" w:firstLineChars="200"/>
        <w:rPr>
          <w:rStyle w:val="64"/>
          <w:rFonts w:ascii="Calibri" w:hAnsi="Calibri"/>
          <w:kern w:val="2"/>
        </w:rPr>
      </w:pPr>
      <w:r>
        <w:rPr>
          <w:rStyle w:val="64"/>
          <w:rFonts w:hint="eastAsia" w:ascii="Calibri" w:hAnsi="Calibri"/>
          <w:kern w:val="2"/>
        </w:rPr>
        <w:t>健康评估</w:t>
      </w:r>
      <w:r>
        <w:rPr>
          <w:rStyle w:val="64"/>
          <w:rFonts w:ascii="Calibri" w:hAnsi="Calibri"/>
          <w:kern w:val="2"/>
        </w:rPr>
        <w:t>、基础护理</w:t>
      </w:r>
      <w:r>
        <w:rPr>
          <w:rStyle w:val="64"/>
          <w:rFonts w:hint="eastAsia" w:ascii="Calibri" w:hAnsi="Calibri"/>
          <w:kern w:val="2"/>
        </w:rPr>
        <w:t>学</w:t>
      </w:r>
      <w:r>
        <w:rPr>
          <w:rStyle w:val="64"/>
          <w:rFonts w:ascii="Calibri" w:hAnsi="Calibri"/>
          <w:kern w:val="2"/>
        </w:rPr>
        <w:t>、妇女保健与优生优育、助产学、妇科护理</w:t>
      </w:r>
      <w:r>
        <w:rPr>
          <w:rStyle w:val="64"/>
          <w:rFonts w:hint="eastAsia" w:ascii="Calibri" w:hAnsi="Calibri"/>
          <w:kern w:val="2"/>
        </w:rPr>
        <w:t>学</w:t>
      </w:r>
      <w:r>
        <w:rPr>
          <w:rStyle w:val="64"/>
          <w:rFonts w:ascii="Calibri" w:hAnsi="Calibri"/>
          <w:kern w:val="2"/>
        </w:rPr>
        <w:t>、内科护理</w:t>
      </w:r>
      <w:r>
        <w:rPr>
          <w:rStyle w:val="64"/>
          <w:rFonts w:hint="eastAsia" w:ascii="Calibri" w:hAnsi="Calibri"/>
          <w:kern w:val="2"/>
        </w:rPr>
        <w:t>学</w:t>
      </w:r>
      <w:r>
        <w:rPr>
          <w:rStyle w:val="64"/>
          <w:rFonts w:ascii="Calibri" w:hAnsi="Calibri"/>
          <w:kern w:val="2"/>
        </w:rPr>
        <w:t>、外科护理</w:t>
      </w:r>
      <w:r>
        <w:rPr>
          <w:rStyle w:val="64"/>
          <w:rFonts w:hint="eastAsia" w:ascii="Calibri" w:hAnsi="Calibri"/>
          <w:kern w:val="2"/>
        </w:rPr>
        <w:t>学</w:t>
      </w:r>
      <w:r>
        <w:rPr>
          <w:rStyle w:val="64"/>
          <w:rFonts w:ascii="Calibri" w:hAnsi="Calibri"/>
          <w:kern w:val="2"/>
        </w:rPr>
        <w:t>、儿科护理</w:t>
      </w:r>
      <w:r>
        <w:rPr>
          <w:rStyle w:val="64"/>
          <w:rFonts w:hint="eastAsia" w:ascii="Calibri" w:hAnsi="Calibri"/>
          <w:kern w:val="2"/>
        </w:rPr>
        <w:t>学。</w:t>
      </w:r>
    </w:p>
    <w:p>
      <w:pPr>
        <w:widowControl w:val="0"/>
        <w:spacing w:line="300" w:lineRule="auto"/>
        <w:jc w:val="center"/>
        <w:rPr>
          <w:rFonts w:ascii="宋体" w:hAnsi="宋体" w:eastAsia="宋体" w:cs="宋体"/>
          <w:kern w:val="2"/>
        </w:rPr>
      </w:pPr>
      <w:r>
        <w:rPr>
          <w:rFonts w:hint="eastAsia" w:ascii="宋体" w:hAnsi="宋体" w:eastAsia="宋体" w:cs="宋体"/>
          <w:kern w:val="2"/>
        </w:rPr>
        <w:t>表3  专业核心课程主要教学内容</w:t>
      </w:r>
    </w:p>
    <w:tbl>
      <w:tblPr>
        <w:tblStyle w:val="28"/>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43"/>
        <w:gridCol w:w="2835"/>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9" w:type="dxa"/>
            <w:vAlign w:val="center"/>
          </w:tcPr>
          <w:p>
            <w:pPr>
              <w:widowControl w:val="0"/>
              <w:spacing w:line="300" w:lineRule="auto"/>
              <w:jc w:val="center"/>
              <w:rPr>
                <w:rFonts w:ascii="宋体" w:hAnsi="宋体" w:eastAsia="宋体" w:cs="宋体"/>
                <w:kern w:val="2"/>
                <w:sz w:val="21"/>
                <w:szCs w:val="21"/>
              </w:rPr>
            </w:pPr>
            <w:r>
              <w:rPr>
                <w:rFonts w:hint="eastAsia" w:ascii="宋体" w:hAnsi="宋体" w:eastAsia="宋体" w:cs="宋体"/>
                <w:kern w:val="2"/>
                <w:sz w:val="21"/>
                <w:szCs w:val="21"/>
              </w:rPr>
              <w:t>序号</w:t>
            </w:r>
          </w:p>
        </w:tc>
        <w:tc>
          <w:tcPr>
            <w:tcW w:w="1843" w:type="dxa"/>
            <w:vAlign w:val="center"/>
          </w:tcPr>
          <w:p>
            <w:pPr>
              <w:widowControl w:val="0"/>
              <w:spacing w:line="300" w:lineRule="auto"/>
              <w:jc w:val="center"/>
              <w:rPr>
                <w:rFonts w:ascii="宋体" w:hAnsi="宋体" w:eastAsia="宋体" w:cs="宋体"/>
                <w:kern w:val="2"/>
                <w:sz w:val="21"/>
                <w:szCs w:val="21"/>
              </w:rPr>
            </w:pPr>
            <w:r>
              <w:rPr>
                <w:rFonts w:hint="eastAsia" w:ascii="宋体" w:hAnsi="宋体" w:eastAsia="宋体" w:cs="宋体"/>
                <w:kern w:val="2"/>
                <w:sz w:val="21"/>
                <w:szCs w:val="21"/>
              </w:rPr>
              <w:t>专业核心课程</w:t>
            </w:r>
          </w:p>
        </w:tc>
        <w:tc>
          <w:tcPr>
            <w:tcW w:w="2835" w:type="dxa"/>
            <w:vAlign w:val="center"/>
          </w:tcPr>
          <w:p>
            <w:pPr>
              <w:widowControl w:val="0"/>
              <w:spacing w:line="300" w:lineRule="auto"/>
              <w:jc w:val="center"/>
              <w:rPr>
                <w:rFonts w:ascii="宋体" w:hAnsi="宋体" w:eastAsia="宋体" w:cs="宋体"/>
                <w:kern w:val="2"/>
                <w:sz w:val="21"/>
                <w:szCs w:val="21"/>
              </w:rPr>
            </w:pPr>
            <w:r>
              <w:rPr>
                <w:rFonts w:ascii="宋体" w:hAnsi="宋体" w:eastAsia="宋体" w:cs="宋体"/>
                <w:kern w:val="2"/>
                <w:sz w:val="21"/>
                <w:szCs w:val="21"/>
              </w:rPr>
              <w:t>典型工作任务描述</w:t>
            </w:r>
          </w:p>
        </w:tc>
        <w:tc>
          <w:tcPr>
            <w:tcW w:w="4252" w:type="dxa"/>
            <w:vAlign w:val="center"/>
          </w:tcPr>
          <w:p>
            <w:pPr>
              <w:widowControl w:val="0"/>
              <w:spacing w:line="300" w:lineRule="auto"/>
              <w:jc w:val="center"/>
              <w:rPr>
                <w:rFonts w:ascii="宋体" w:hAnsi="宋体" w:eastAsia="宋体" w:cs="宋体"/>
                <w:kern w:val="2"/>
                <w:sz w:val="21"/>
                <w:szCs w:val="21"/>
              </w:rPr>
            </w:pPr>
            <w:r>
              <w:rPr>
                <w:rFonts w:hint="eastAsia" w:ascii="宋体" w:hAnsi="宋体" w:eastAsia="宋体" w:cs="宋体"/>
                <w:kern w:val="2"/>
                <w:sz w:val="21"/>
                <w:szCs w:val="21"/>
              </w:rPr>
              <w:t>主要教学内容与要求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9" w:type="dxa"/>
            <w:vAlign w:val="center"/>
          </w:tcPr>
          <w:p>
            <w:pPr>
              <w:widowControl w:val="0"/>
              <w:spacing w:line="300" w:lineRule="auto"/>
              <w:jc w:val="both"/>
              <w:rPr>
                <w:rFonts w:ascii="宋体" w:hAnsi="宋体" w:eastAsia="宋体" w:cs="宋体"/>
                <w:kern w:val="2"/>
                <w:sz w:val="21"/>
                <w:szCs w:val="21"/>
              </w:rPr>
            </w:pPr>
            <w:r>
              <w:rPr>
                <w:rFonts w:hint="eastAsia" w:ascii="宋体" w:hAnsi="宋体" w:eastAsia="宋体" w:cs="宋体"/>
                <w:kern w:val="2"/>
                <w:sz w:val="21"/>
                <w:szCs w:val="21"/>
              </w:rPr>
              <w:t xml:space="preserve">  1</w:t>
            </w:r>
          </w:p>
        </w:tc>
        <w:tc>
          <w:tcPr>
            <w:tcW w:w="1843" w:type="dxa"/>
            <w:vAlign w:val="center"/>
          </w:tcPr>
          <w:p>
            <w:pPr>
              <w:widowControl w:val="0"/>
              <w:spacing w:line="300" w:lineRule="auto"/>
              <w:jc w:val="center"/>
              <w:rPr>
                <w:rFonts w:ascii="宋体" w:hAnsi="宋体" w:eastAsia="宋体" w:cs="宋体"/>
                <w:kern w:val="2"/>
                <w:sz w:val="21"/>
                <w:szCs w:val="21"/>
              </w:rPr>
            </w:pPr>
            <w:r>
              <w:rPr>
                <w:rFonts w:ascii="宋体" w:hAnsi="宋体" w:eastAsia="宋体" w:cs="宋体"/>
                <w:kern w:val="2"/>
                <w:sz w:val="21"/>
                <w:szCs w:val="21"/>
              </w:rPr>
              <w:t>健康评估</w:t>
            </w:r>
          </w:p>
        </w:tc>
        <w:tc>
          <w:tcPr>
            <w:tcW w:w="2835" w:type="dxa"/>
          </w:tcPr>
          <w:p>
            <w:pPr>
              <w:widowControl w:val="0"/>
              <w:spacing w:line="300" w:lineRule="auto"/>
              <w:jc w:val="both"/>
              <w:rPr>
                <w:rFonts w:ascii="宋体" w:hAnsi="宋体" w:eastAsia="宋体" w:cs="宋体"/>
                <w:kern w:val="2"/>
                <w:sz w:val="21"/>
                <w:szCs w:val="21"/>
              </w:rPr>
            </w:pPr>
            <w:r>
              <w:rPr>
                <w:rFonts w:ascii="宋体" w:hAnsi="宋体" w:eastAsia="宋体" w:cs="宋体"/>
                <w:kern w:val="2"/>
                <w:sz w:val="21"/>
                <w:szCs w:val="21"/>
              </w:rPr>
              <w:t>采用个人或小组协作的形式，合理利用信息资源和手段，运用问诊、体格检查、实验室检查等方法对评估对 象进行全方位评估，获取其健康资料。</w:t>
            </w:r>
          </w:p>
        </w:tc>
        <w:tc>
          <w:tcPr>
            <w:tcW w:w="4252" w:type="dxa"/>
          </w:tcPr>
          <w:p>
            <w:pPr>
              <w:widowControl w:val="0"/>
              <w:spacing w:line="300" w:lineRule="auto"/>
              <w:jc w:val="both"/>
              <w:rPr>
                <w:rFonts w:ascii="宋体" w:hAnsi="宋体" w:eastAsia="宋体" w:cs="宋体"/>
                <w:kern w:val="2"/>
                <w:sz w:val="21"/>
                <w:szCs w:val="21"/>
              </w:rPr>
            </w:pPr>
            <w:r>
              <w:rPr>
                <w:rFonts w:ascii="宋体" w:hAnsi="宋体" w:eastAsia="宋体" w:cs="宋体"/>
                <w:kern w:val="2"/>
                <w:sz w:val="21"/>
                <w:szCs w:val="21"/>
              </w:rPr>
              <w:t xml:space="preserve">① 掌握健康史的采集、体格检查，心理-社会评估方法； </w:t>
            </w:r>
          </w:p>
          <w:p>
            <w:pPr>
              <w:widowControl w:val="0"/>
              <w:spacing w:line="300" w:lineRule="auto"/>
              <w:jc w:val="both"/>
              <w:rPr>
                <w:rFonts w:ascii="宋体" w:hAnsi="宋体" w:eastAsia="宋体" w:cs="宋体"/>
                <w:kern w:val="2"/>
                <w:sz w:val="21"/>
                <w:szCs w:val="21"/>
              </w:rPr>
            </w:pPr>
            <w:r>
              <w:rPr>
                <w:rFonts w:ascii="宋体" w:hAnsi="宋体" w:eastAsia="宋体" w:cs="宋体"/>
                <w:kern w:val="2"/>
                <w:sz w:val="21"/>
                <w:szCs w:val="21"/>
              </w:rPr>
              <w:t xml:space="preserve">② 掌握心电图检查的操作，能识别正常及常见异常心电图； </w:t>
            </w:r>
          </w:p>
          <w:p>
            <w:pPr>
              <w:widowControl w:val="0"/>
              <w:spacing w:line="300" w:lineRule="auto"/>
              <w:jc w:val="both"/>
              <w:rPr>
                <w:rFonts w:ascii="宋体" w:hAnsi="宋体" w:eastAsia="宋体" w:cs="宋体"/>
                <w:kern w:val="2"/>
                <w:sz w:val="21"/>
                <w:szCs w:val="21"/>
              </w:rPr>
            </w:pPr>
            <w:r>
              <w:rPr>
                <w:rFonts w:ascii="宋体" w:hAnsi="宋体" w:eastAsia="宋体" w:cs="宋体"/>
                <w:kern w:val="2"/>
                <w:sz w:val="21"/>
                <w:szCs w:val="21"/>
              </w:rPr>
              <w:t>③ 熟悉实验标本采集、影像检查的临床应用，掌握检查前后的护理，熟悉辅助检查结果的临床意义。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9" w:type="dxa"/>
            <w:vAlign w:val="center"/>
          </w:tcPr>
          <w:p>
            <w:pPr>
              <w:widowControl w:val="0"/>
              <w:spacing w:line="300" w:lineRule="auto"/>
              <w:rPr>
                <w:rFonts w:ascii="宋体" w:hAnsi="宋体" w:eastAsia="宋体" w:cs="宋体"/>
                <w:kern w:val="2"/>
                <w:sz w:val="21"/>
                <w:szCs w:val="21"/>
              </w:rPr>
            </w:pPr>
          </w:p>
          <w:p>
            <w:pPr>
              <w:widowControl w:val="0"/>
              <w:spacing w:line="300" w:lineRule="auto"/>
              <w:jc w:val="center"/>
              <w:rPr>
                <w:rFonts w:ascii="宋体" w:hAnsi="宋体" w:eastAsia="宋体" w:cs="宋体"/>
                <w:kern w:val="2"/>
                <w:sz w:val="21"/>
                <w:szCs w:val="21"/>
              </w:rPr>
            </w:pPr>
            <w:r>
              <w:rPr>
                <w:rFonts w:hint="eastAsia" w:ascii="宋体" w:hAnsi="宋体" w:eastAsia="宋体" w:cs="宋体"/>
                <w:kern w:val="2"/>
                <w:sz w:val="21"/>
                <w:szCs w:val="21"/>
              </w:rPr>
              <w:t>2</w:t>
            </w:r>
          </w:p>
        </w:tc>
        <w:tc>
          <w:tcPr>
            <w:tcW w:w="1843" w:type="dxa"/>
            <w:vAlign w:val="center"/>
          </w:tcPr>
          <w:p>
            <w:pPr>
              <w:widowControl w:val="0"/>
              <w:spacing w:line="300" w:lineRule="auto"/>
              <w:rPr>
                <w:rFonts w:ascii="宋体" w:hAnsi="宋体" w:eastAsia="宋体" w:cs="宋体"/>
                <w:kern w:val="2"/>
                <w:sz w:val="21"/>
                <w:szCs w:val="21"/>
              </w:rPr>
            </w:pPr>
          </w:p>
          <w:p>
            <w:pPr>
              <w:widowControl w:val="0"/>
              <w:spacing w:line="300" w:lineRule="auto"/>
              <w:jc w:val="center"/>
              <w:rPr>
                <w:rFonts w:ascii="宋体" w:hAnsi="宋体" w:eastAsia="宋体" w:cs="宋体"/>
                <w:kern w:val="2"/>
                <w:sz w:val="21"/>
                <w:szCs w:val="21"/>
              </w:rPr>
            </w:pPr>
            <w:r>
              <w:rPr>
                <w:rFonts w:hint="eastAsia" w:ascii="宋体" w:hAnsi="宋体" w:eastAsia="宋体" w:cs="宋体"/>
                <w:kern w:val="2"/>
                <w:sz w:val="21"/>
                <w:szCs w:val="21"/>
              </w:rPr>
              <w:t>基础护理学</w:t>
            </w:r>
          </w:p>
        </w:tc>
        <w:tc>
          <w:tcPr>
            <w:tcW w:w="2835" w:type="dxa"/>
            <w:vAlign w:val="center"/>
          </w:tcPr>
          <w:p>
            <w:pPr>
              <w:widowControl w:val="0"/>
              <w:spacing w:line="300" w:lineRule="auto"/>
              <w:jc w:val="both"/>
              <w:rPr>
                <w:rFonts w:ascii="宋体" w:hAnsi="宋体" w:eastAsia="宋体" w:cs="宋体"/>
                <w:kern w:val="2"/>
                <w:sz w:val="21"/>
                <w:szCs w:val="21"/>
              </w:rPr>
            </w:pPr>
            <w:r>
              <w:rPr>
                <w:rFonts w:ascii="宋体" w:hAnsi="宋体" w:eastAsia="宋体" w:cs="宋体"/>
                <w:kern w:val="2"/>
                <w:sz w:val="21"/>
                <w:szCs w:val="21"/>
              </w:rPr>
              <w:t>根据护理程序，采取 个人或小组协作的形 式，合理利用信息资源和手段，运用生活护理、治疗护理等基本技术对病人实施整体护理。</w:t>
            </w:r>
          </w:p>
          <w:p>
            <w:pPr>
              <w:widowControl w:val="0"/>
              <w:spacing w:line="300" w:lineRule="auto"/>
              <w:jc w:val="both"/>
              <w:rPr>
                <w:rFonts w:ascii="宋体" w:hAnsi="宋体" w:eastAsia="宋体" w:cs="宋体"/>
                <w:kern w:val="2"/>
                <w:sz w:val="21"/>
                <w:szCs w:val="21"/>
              </w:rPr>
            </w:pPr>
          </w:p>
        </w:tc>
        <w:tc>
          <w:tcPr>
            <w:tcW w:w="4252" w:type="dxa"/>
          </w:tcPr>
          <w:p>
            <w:pPr>
              <w:widowControl w:val="0"/>
              <w:spacing w:line="300" w:lineRule="auto"/>
              <w:jc w:val="both"/>
              <w:rPr>
                <w:rFonts w:ascii="宋体" w:hAnsi="宋体" w:eastAsia="宋体" w:cs="宋体"/>
                <w:kern w:val="2"/>
                <w:sz w:val="21"/>
                <w:szCs w:val="21"/>
              </w:rPr>
            </w:pPr>
            <w:r>
              <w:rPr>
                <w:rFonts w:ascii="宋体" w:hAnsi="宋体" w:eastAsia="宋体" w:cs="宋体"/>
                <w:kern w:val="2"/>
                <w:sz w:val="21"/>
                <w:szCs w:val="21"/>
              </w:rPr>
              <w:t xml:space="preserve">① 掌握医院环境、门急诊护理及生命体征测量、标本采集、医疗护理文件书写等出入院护理工作； </w:t>
            </w:r>
          </w:p>
          <w:p>
            <w:pPr>
              <w:widowControl w:val="0"/>
              <w:spacing w:line="300" w:lineRule="auto"/>
              <w:jc w:val="both"/>
              <w:rPr>
                <w:rFonts w:ascii="宋体" w:hAnsi="宋体" w:eastAsia="宋体" w:cs="宋体"/>
                <w:kern w:val="2"/>
                <w:sz w:val="21"/>
                <w:szCs w:val="21"/>
              </w:rPr>
            </w:pPr>
            <w:r>
              <w:rPr>
                <w:rFonts w:ascii="宋体" w:hAnsi="宋体" w:eastAsia="宋体" w:cs="宋体"/>
                <w:kern w:val="2"/>
                <w:sz w:val="21"/>
                <w:szCs w:val="21"/>
              </w:rPr>
              <w:t xml:space="preserve">② 掌握医院感染预防控制、不安全因素识别防护， </w:t>
            </w:r>
          </w:p>
          <w:p>
            <w:pPr>
              <w:widowControl w:val="0"/>
              <w:spacing w:line="300" w:lineRule="auto"/>
              <w:jc w:val="both"/>
              <w:rPr>
                <w:rFonts w:ascii="宋体" w:hAnsi="宋体" w:eastAsia="宋体" w:cs="宋体"/>
                <w:kern w:val="2"/>
                <w:sz w:val="21"/>
                <w:szCs w:val="21"/>
              </w:rPr>
            </w:pPr>
            <w:r>
              <w:rPr>
                <w:rFonts w:ascii="宋体" w:hAnsi="宋体" w:eastAsia="宋体" w:cs="宋体"/>
                <w:kern w:val="2"/>
                <w:sz w:val="21"/>
                <w:szCs w:val="21"/>
              </w:rPr>
              <w:t xml:space="preserve">病人休息与活动护理； </w:t>
            </w:r>
          </w:p>
          <w:p>
            <w:pPr>
              <w:widowControl w:val="0"/>
              <w:spacing w:line="300" w:lineRule="auto"/>
              <w:jc w:val="both"/>
              <w:rPr>
                <w:rFonts w:ascii="宋体" w:hAnsi="宋体" w:eastAsia="宋体" w:cs="宋体"/>
                <w:kern w:val="2"/>
                <w:sz w:val="21"/>
                <w:szCs w:val="21"/>
              </w:rPr>
            </w:pPr>
            <w:r>
              <w:rPr>
                <w:rFonts w:ascii="宋体" w:hAnsi="宋体" w:eastAsia="宋体" w:cs="宋体"/>
                <w:kern w:val="2"/>
                <w:sz w:val="21"/>
                <w:szCs w:val="21"/>
              </w:rPr>
              <w:t xml:space="preserve">③ 掌握口腔、皮肤等清洁护理，营养、饮食及排泄护理；掌握给药技术，用药反应及应对，血制品种类及输注； </w:t>
            </w:r>
          </w:p>
          <w:p>
            <w:pPr>
              <w:widowControl w:val="0"/>
              <w:spacing w:line="300" w:lineRule="auto"/>
              <w:jc w:val="both"/>
              <w:rPr>
                <w:rFonts w:ascii="宋体" w:hAnsi="宋体" w:eastAsia="宋体" w:cs="宋体"/>
                <w:kern w:val="2"/>
                <w:sz w:val="21"/>
                <w:szCs w:val="21"/>
              </w:rPr>
            </w:pPr>
            <w:r>
              <w:rPr>
                <w:rFonts w:ascii="宋体" w:hAnsi="宋体" w:eastAsia="宋体" w:cs="宋体"/>
                <w:kern w:val="2"/>
                <w:sz w:val="21"/>
                <w:szCs w:val="21"/>
              </w:rPr>
              <w:t>⑤ 熟悉病情观察，危重病人抢救护理及安宁疗护。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9" w:type="dxa"/>
            <w:vAlign w:val="center"/>
          </w:tcPr>
          <w:p>
            <w:pPr>
              <w:widowControl w:val="0"/>
              <w:spacing w:line="300" w:lineRule="auto"/>
              <w:jc w:val="center"/>
              <w:rPr>
                <w:rFonts w:ascii="宋体" w:hAnsi="宋体" w:eastAsia="宋体" w:cs="宋体"/>
                <w:kern w:val="2"/>
                <w:sz w:val="21"/>
                <w:szCs w:val="21"/>
              </w:rPr>
            </w:pPr>
            <w:r>
              <w:rPr>
                <w:rFonts w:hint="eastAsia" w:ascii="宋体" w:hAnsi="宋体" w:eastAsia="宋体" w:cs="宋体"/>
                <w:kern w:val="2"/>
                <w:sz w:val="21"/>
                <w:szCs w:val="21"/>
              </w:rPr>
              <w:t>3</w:t>
            </w:r>
          </w:p>
        </w:tc>
        <w:tc>
          <w:tcPr>
            <w:tcW w:w="1843" w:type="dxa"/>
            <w:vAlign w:val="center"/>
          </w:tcPr>
          <w:p>
            <w:pPr>
              <w:widowControl w:val="0"/>
              <w:spacing w:line="300" w:lineRule="auto"/>
              <w:jc w:val="center"/>
              <w:rPr>
                <w:rFonts w:ascii="宋体" w:hAnsi="宋体" w:eastAsia="宋体" w:cs="宋体"/>
                <w:kern w:val="2"/>
                <w:sz w:val="21"/>
                <w:szCs w:val="21"/>
              </w:rPr>
            </w:pPr>
            <w:r>
              <w:rPr>
                <w:rFonts w:ascii="宋体" w:hAnsi="宋体" w:eastAsia="宋体" w:cs="宋体"/>
                <w:kern w:val="2"/>
                <w:sz w:val="21"/>
                <w:szCs w:val="21"/>
              </w:rPr>
              <w:t>妇女保健与优</w:t>
            </w:r>
          </w:p>
          <w:p>
            <w:pPr>
              <w:widowControl w:val="0"/>
              <w:spacing w:line="300" w:lineRule="auto"/>
              <w:jc w:val="center"/>
              <w:rPr>
                <w:rFonts w:ascii="宋体" w:hAnsi="宋体" w:eastAsia="宋体" w:cs="宋体"/>
                <w:kern w:val="2"/>
                <w:sz w:val="21"/>
                <w:szCs w:val="21"/>
              </w:rPr>
            </w:pPr>
            <w:r>
              <w:rPr>
                <w:rFonts w:ascii="宋体" w:hAnsi="宋体" w:eastAsia="宋体" w:cs="宋体"/>
                <w:kern w:val="2"/>
                <w:sz w:val="21"/>
                <w:szCs w:val="21"/>
              </w:rPr>
              <w:t>生优育</w:t>
            </w:r>
          </w:p>
        </w:tc>
        <w:tc>
          <w:tcPr>
            <w:tcW w:w="2835" w:type="dxa"/>
            <w:vAlign w:val="center"/>
          </w:tcPr>
          <w:p>
            <w:pPr>
              <w:widowControl w:val="0"/>
              <w:spacing w:line="300" w:lineRule="auto"/>
              <w:jc w:val="both"/>
              <w:rPr>
                <w:rFonts w:ascii="宋体" w:hAnsi="宋体" w:eastAsia="宋体" w:cs="宋体"/>
                <w:kern w:val="2"/>
                <w:sz w:val="21"/>
                <w:szCs w:val="21"/>
              </w:rPr>
            </w:pPr>
            <w:r>
              <w:rPr>
                <w:rFonts w:ascii="宋体" w:hAnsi="宋体" w:eastAsia="宋体" w:cs="宋体"/>
                <w:kern w:val="2"/>
                <w:sz w:val="21"/>
                <w:szCs w:val="21"/>
              </w:rPr>
              <w:t>采用个人或小组协 作的形式，合理利用信息资源和手段，开展全生育周期妇女保健及优生优育的指导。</w:t>
            </w:r>
          </w:p>
          <w:p>
            <w:pPr>
              <w:widowControl w:val="0"/>
              <w:spacing w:line="300" w:lineRule="auto"/>
              <w:jc w:val="both"/>
              <w:rPr>
                <w:rFonts w:ascii="宋体" w:hAnsi="宋体" w:eastAsia="宋体" w:cs="宋体"/>
                <w:kern w:val="2"/>
                <w:sz w:val="21"/>
                <w:szCs w:val="21"/>
              </w:rPr>
            </w:pPr>
          </w:p>
        </w:tc>
        <w:tc>
          <w:tcPr>
            <w:tcW w:w="4252" w:type="dxa"/>
          </w:tcPr>
          <w:p>
            <w:pPr>
              <w:widowControl w:val="0"/>
              <w:spacing w:line="300" w:lineRule="auto"/>
              <w:jc w:val="both"/>
              <w:rPr>
                <w:rFonts w:ascii="宋体" w:hAnsi="宋体" w:eastAsia="宋体" w:cs="宋体"/>
                <w:kern w:val="2"/>
                <w:sz w:val="21"/>
                <w:szCs w:val="21"/>
              </w:rPr>
            </w:pPr>
            <w:r>
              <w:rPr>
                <w:rFonts w:ascii="宋体" w:hAnsi="宋体" w:eastAsia="宋体" w:cs="宋体"/>
                <w:kern w:val="2"/>
                <w:sz w:val="21"/>
                <w:szCs w:val="21"/>
              </w:rPr>
              <w:t xml:space="preserve">① 掌握妇女保健的意义及工作任务。熟悉孕产妇死亡与危重症评审制度。了解妇女保健统计指标； </w:t>
            </w:r>
          </w:p>
          <w:p>
            <w:pPr>
              <w:widowControl w:val="0"/>
              <w:spacing w:line="300" w:lineRule="auto"/>
              <w:jc w:val="both"/>
              <w:rPr>
                <w:rFonts w:ascii="宋体" w:hAnsi="宋体" w:eastAsia="宋体" w:cs="宋体"/>
                <w:kern w:val="2"/>
                <w:sz w:val="21"/>
                <w:szCs w:val="21"/>
              </w:rPr>
            </w:pPr>
            <w:r>
              <w:rPr>
                <w:rFonts w:ascii="宋体" w:hAnsi="宋体" w:eastAsia="宋体" w:cs="宋体"/>
                <w:kern w:val="2"/>
                <w:sz w:val="21"/>
                <w:szCs w:val="21"/>
              </w:rPr>
              <w:t xml:space="preserve">② 掌握优生学定义、意义和影响优生的因素； </w:t>
            </w:r>
          </w:p>
          <w:p>
            <w:pPr>
              <w:widowControl w:val="0"/>
              <w:spacing w:line="300" w:lineRule="auto"/>
              <w:jc w:val="both"/>
              <w:rPr>
                <w:rFonts w:ascii="宋体" w:hAnsi="宋体" w:eastAsia="宋体" w:cs="宋体"/>
                <w:kern w:val="2"/>
                <w:sz w:val="21"/>
                <w:szCs w:val="21"/>
              </w:rPr>
            </w:pPr>
            <w:r>
              <w:rPr>
                <w:rFonts w:ascii="宋体" w:hAnsi="宋体" w:eastAsia="宋体" w:cs="宋体"/>
                <w:kern w:val="2"/>
                <w:sz w:val="21"/>
                <w:szCs w:val="21"/>
              </w:rPr>
              <w:t xml:space="preserve">③ 具有一定的女性婚前保健、备孕与计划生育、遗传咨询、产前筛查及辅助生殖技术选择的指导能力； </w:t>
            </w:r>
          </w:p>
          <w:p>
            <w:pPr>
              <w:widowControl w:val="0"/>
              <w:spacing w:line="300" w:lineRule="auto"/>
              <w:jc w:val="both"/>
              <w:rPr>
                <w:rFonts w:ascii="宋体" w:hAnsi="宋体" w:eastAsia="宋体" w:cs="宋体"/>
                <w:kern w:val="2"/>
                <w:sz w:val="21"/>
                <w:szCs w:val="21"/>
              </w:rPr>
            </w:pPr>
            <w:r>
              <w:rPr>
                <w:rFonts w:ascii="宋体" w:hAnsi="宋体" w:eastAsia="宋体" w:cs="宋体"/>
                <w:kern w:val="2"/>
                <w:sz w:val="21"/>
                <w:szCs w:val="21"/>
              </w:rPr>
              <w:t>④ 掌握优育学的定义及其意义。熟悉新生儿常见疾病的筛查方法；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9" w:type="dxa"/>
            <w:vAlign w:val="center"/>
          </w:tcPr>
          <w:p>
            <w:pPr>
              <w:widowControl w:val="0"/>
              <w:spacing w:line="300" w:lineRule="auto"/>
              <w:jc w:val="center"/>
              <w:rPr>
                <w:rFonts w:ascii="宋体" w:hAnsi="宋体" w:eastAsia="宋体" w:cs="宋体"/>
                <w:kern w:val="2"/>
                <w:sz w:val="21"/>
                <w:szCs w:val="21"/>
              </w:rPr>
            </w:pPr>
            <w:r>
              <w:rPr>
                <w:rFonts w:hint="eastAsia" w:ascii="宋体" w:hAnsi="宋体" w:eastAsia="宋体" w:cs="宋体"/>
                <w:kern w:val="2"/>
                <w:sz w:val="21"/>
                <w:szCs w:val="21"/>
              </w:rPr>
              <w:t>4</w:t>
            </w:r>
          </w:p>
        </w:tc>
        <w:tc>
          <w:tcPr>
            <w:tcW w:w="1843" w:type="dxa"/>
            <w:vAlign w:val="center"/>
          </w:tcPr>
          <w:p>
            <w:pPr>
              <w:jc w:val="center"/>
              <w:rPr>
                <w:rFonts w:ascii="宋体" w:hAnsi="宋体" w:eastAsia="宋体"/>
                <w:sz w:val="21"/>
                <w:szCs w:val="21"/>
              </w:rPr>
            </w:pPr>
            <w:r>
              <w:rPr>
                <w:rFonts w:ascii="宋体" w:hAnsi="宋体" w:eastAsia="宋体" w:cs="TT1520A2o00"/>
                <w:sz w:val="21"/>
                <w:szCs w:val="21"/>
              </w:rPr>
              <w:t>助产学</w:t>
            </w:r>
          </w:p>
          <w:p>
            <w:pPr>
              <w:widowControl w:val="0"/>
              <w:spacing w:line="300" w:lineRule="auto"/>
              <w:jc w:val="center"/>
              <w:rPr>
                <w:rFonts w:ascii="宋体" w:hAnsi="宋体" w:eastAsia="宋体" w:cs="宋体"/>
                <w:kern w:val="2"/>
                <w:sz w:val="21"/>
                <w:szCs w:val="21"/>
              </w:rPr>
            </w:pPr>
          </w:p>
        </w:tc>
        <w:tc>
          <w:tcPr>
            <w:tcW w:w="2835" w:type="dxa"/>
            <w:vAlign w:val="center"/>
          </w:tcPr>
          <w:p>
            <w:pPr>
              <w:widowControl w:val="0"/>
              <w:spacing w:line="300" w:lineRule="auto"/>
              <w:jc w:val="both"/>
              <w:rPr>
                <w:rFonts w:ascii="宋体" w:hAnsi="宋体" w:eastAsia="宋体" w:cs="宋体"/>
                <w:kern w:val="2"/>
                <w:sz w:val="21"/>
                <w:szCs w:val="21"/>
              </w:rPr>
            </w:pPr>
            <w:r>
              <w:rPr>
                <w:rFonts w:ascii="宋体" w:hAnsi="宋体" w:eastAsia="宋体" w:cs="宋体"/>
                <w:kern w:val="2"/>
                <w:sz w:val="21"/>
                <w:szCs w:val="21"/>
              </w:rPr>
              <w:t>采用个人或小组协作的形式，合理利用信息资源和手段，开展妊娠期、分娩期及产褥期母儿助产工作。</w:t>
            </w:r>
          </w:p>
          <w:p>
            <w:pPr>
              <w:widowControl w:val="0"/>
              <w:spacing w:line="300" w:lineRule="auto"/>
              <w:jc w:val="both"/>
              <w:rPr>
                <w:rFonts w:ascii="宋体" w:hAnsi="宋体" w:eastAsia="宋体" w:cs="宋体"/>
                <w:kern w:val="2"/>
                <w:sz w:val="21"/>
                <w:szCs w:val="21"/>
              </w:rPr>
            </w:pPr>
          </w:p>
        </w:tc>
        <w:tc>
          <w:tcPr>
            <w:tcW w:w="4252" w:type="dxa"/>
          </w:tcPr>
          <w:p>
            <w:pPr>
              <w:widowControl w:val="0"/>
              <w:spacing w:line="300" w:lineRule="auto"/>
              <w:jc w:val="both"/>
              <w:rPr>
                <w:rFonts w:ascii="宋体" w:hAnsi="宋体" w:eastAsia="宋体" w:cs="宋体"/>
                <w:kern w:val="2"/>
                <w:sz w:val="21"/>
                <w:szCs w:val="21"/>
              </w:rPr>
            </w:pPr>
            <w:r>
              <w:rPr>
                <w:rFonts w:ascii="宋体" w:hAnsi="宋体" w:eastAsia="宋体" w:cs="宋体"/>
                <w:kern w:val="2"/>
                <w:sz w:val="21"/>
                <w:szCs w:val="21"/>
              </w:rPr>
              <w:t xml:space="preserve">①掌握妊娠发生、胚胎胎儿发育及生理特点、孕妇身心变化。掌握早期及中晚期妊娠诊断；具有诊断胎产式、胎先露及胎方位的能力； </w:t>
            </w:r>
          </w:p>
          <w:p>
            <w:pPr>
              <w:widowControl w:val="0"/>
              <w:spacing w:line="300" w:lineRule="auto"/>
              <w:jc w:val="both"/>
              <w:rPr>
                <w:rFonts w:ascii="宋体" w:hAnsi="宋体" w:eastAsia="宋体" w:cs="宋体"/>
                <w:kern w:val="2"/>
                <w:sz w:val="21"/>
                <w:szCs w:val="21"/>
              </w:rPr>
            </w:pPr>
            <w:r>
              <w:rPr>
                <w:rFonts w:ascii="宋体" w:hAnsi="宋体" w:eastAsia="宋体" w:cs="宋体"/>
                <w:kern w:val="2"/>
                <w:sz w:val="21"/>
                <w:szCs w:val="21"/>
              </w:rPr>
              <w:t xml:space="preserve">② 具有产前检查及孕期健康指导的能力； </w:t>
            </w:r>
          </w:p>
          <w:p>
            <w:pPr>
              <w:widowControl w:val="0"/>
              <w:spacing w:line="300" w:lineRule="auto"/>
              <w:jc w:val="both"/>
              <w:rPr>
                <w:rFonts w:ascii="宋体" w:hAnsi="宋体" w:eastAsia="宋体" w:cs="宋体"/>
                <w:kern w:val="2"/>
                <w:sz w:val="21"/>
                <w:szCs w:val="21"/>
              </w:rPr>
            </w:pPr>
            <w:r>
              <w:rPr>
                <w:rFonts w:ascii="宋体" w:hAnsi="宋体" w:eastAsia="宋体" w:cs="宋体"/>
                <w:kern w:val="2"/>
                <w:sz w:val="21"/>
                <w:szCs w:val="21"/>
              </w:rPr>
              <w:t xml:space="preserve">③ 掌握分娩动因、决定分娩的因素、枕先露的分娩机制、先兆临产和临产的诊断标准、产程的定义及分期； </w:t>
            </w:r>
          </w:p>
          <w:p>
            <w:pPr>
              <w:widowControl w:val="0"/>
              <w:spacing w:line="300" w:lineRule="auto"/>
              <w:jc w:val="both"/>
              <w:rPr>
                <w:rFonts w:ascii="宋体" w:hAnsi="宋体" w:eastAsia="宋体" w:cs="宋体"/>
                <w:kern w:val="2"/>
                <w:sz w:val="21"/>
                <w:szCs w:val="21"/>
              </w:rPr>
            </w:pPr>
            <w:r>
              <w:rPr>
                <w:rFonts w:ascii="宋体" w:hAnsi="宋体" w:eastAsia="宋体" w:cs="宋体"/>
                <w:kern w:val="2"/>
                <w:sz w:val="21"/>
                <w:szCs w:val="21"/>
              </w:rPr>
              <w:t xml:space="preserve">④ 具有产程管理与照护、分娩期健康指导、正常产接产及识别分娩期母儿异常的能力； </w:t>
            </w:r>
          </w:p>
          <w:p>
            <w:pPr>
              <w:widowControl w:val="0"/>
              <w:spacing w:line="300" w:lineRule="auto"/>
              <w:jc w:val="both"/>
              <w:rPr>
                <w:rFonts w:ascii="宋体" w:hAnsi="宋体" w:eastAsia="宋体" w:cs="宋体"/>
                <w:kern w:val="2"/>
                <w:sz w:val="21"/>
                <w:szCs w:val="21"/>
              </w:rPr>
            </w:pPr>
            <w:r>
              <w:rPr>
                <w:rFonts w:ascii="宋体" w:hAnsi="宋体" w:eastAsia="宋体" w:cs="宋体"/>
                <w:kern w:val="2"/>
                <w:sz w:val="21"/>
                <w:szCs w:val="21"/>
              </w:rPr>
              <w:t xml:space="preserve">⑤ 能够为产妇和新生儿提供持续性照顾，具有指导产妇及其支持系统开展产后保健、实施母乳喂养的能力； </w:t>
            </w:r>
          </w:p>
          <w:p>
            <w:pPr>
              <w:widowControl w:val="0"/>
              <w:spacing w:line="300" w:lineRule="auto"/>
              <w:jc w:val="both"/>
              <w:rPr>
                <w:rFonts w:ascii="宋体" w:hAnsi="宋体" w:eastAsia="宋体" w:cs="宋体"/>
                <w:kern w:val="2"/>
                <w:sz w:val="21"/>
                <w:szCs w:val="21"/>
              </w:rPr>
            </w:pPr>
            <w:r>
              <w:rPr>
                <w:rFonts w:ascii="宋体" w:hAnsi="宋体" w:eastAsia="宋体" w:cs="宋体"/>
                <w:kern w:val="2"/>
                <w:sz w:val="21"/>
                <w:szCs w:val="21"/>
              </w:rPr>
              <w:t xml:space="preserve">⑥ 掌握高危妊娠的定义、范畴及管理； </w:t>
            </w:r>
          </w:p>
          <w:p>
            <w:pPr>
              <w:widowControl w:val="0"/>
              <w:spacing w:line="300" w:lineRule="auto"/>
              <w:jc w:val="both"/>
              <w:rPr>
                <w:rFonts w:ascii="宋体" w:hAnsi="宋体" w:eastAsia="宋体" w:cs="宋体"/>
                <w:kern w:val="2"/>
                <w:sz w:val="21"/>
                <w:szCs w:val="21"/>
              </w:rPr>
            </w:pPr>
            <w:r>
              <w:rPr>
                <w:rFonts w:ascii="宋体" w:hAnsi="宋体" w:eastAsia="宋体" w:cs="宋体"/>
                <w:kern w:val="2"/>
                <w:sz w:val="21"/>
                <w:szCs w:val="21"/>
              </w:rPr>
              <w:t xml:space="preserve">⑦ 掌握妊娠期、分娩期及产褥期常见疾病的概念、病因、 发病机制及治疗原则、护理评估要点、护理诊断要点和护理 </w:t>
            </w:r>
          </w:p>
          <w:p>
            <w:pPr>
              <w:widowControl w:val="0"/>
              <w:spacing w:line="300" w:lineRule="auto"/>
              <w:jc w:val="both"/>
              <w:rPr>
                <w:rFonts w:ascii="宋体" w:hAnsi="宋体" w:eastAsia="宋体" w:cs="宋体"/>
                <w:kern w:val="2"/>
                <w:sz w:val="21"/>
                <w:szCs w:val="21"/>
              </w:rPr>
            </w:pPr>
            <w:r>
              <w:rPr>
                <w:rFonts w:ascii="宋体" w:hAnsi="宋体" w:eastAsia="宋体" w:cs="宋体"/>
                <w:kern w:val="2"/>
                <w:sz w:val="21"/>
                <w:szCs w:val="21"/>
              </w:rPr>
              <w:t xml:space="preserve">评价要点，具有一定的护理计划制订及实施的能力； </w:t>
            </w:r>
          </w:p>
          <w:p>
            <w:pPr>
              <w:widowControl w:val="0"/>
              <w:spacing w:line="300" w:lineRule="auto"/>
              <w:jc w:val="both"/>
              <w:rPr>
                <w:rFonts w:ascii="宋体" w:hAnsi="宋体" w:eastAsia="宋体" w:cs="宋体"/>
                <w:kern w:val="2"/>
                <w:sz w:val="21"/>
                <w:szCs w:val="21"/>
              </w:rPr>
            </w:pPr>
            <w:r>
              <w:rPr>
                <w:rFonts w:ascii="宋体" w:hAnsi="宋体" w:eastAsia="宋体" w:cs="宋体"/>
                <w:kern w:val="2"/>
                <w:sz w:val="21"/>
                <w:szCs w:val="21"/>
              </w:rPr>
              <w:t xml:space="preserve">⑧ 具有运用高危妊娠的相关知识进行妊娠期、分娩期及产褥期危急重症抢救配合的能力； </w:t>
            </w:r>
          </w:p>
          <w:p>
            <w:pPr>
              <w:widowControl w:val="0"/>
              <w:spacing w:line="300" w:lineRule="auto"/>
              <w:jc w:val="both"/>
              <w:rPr>
                <w:rFonts w:ascii="宋体" w:hAnsi="宋体" w:eastAsia="宋体" w:cs="宋体"/>
                <w:kern w:val="2"/>
                <w:sz w:val="21"/>
                <w:szCs w:val="21"/>
              </w:rPr>
            </w:pPr>
            <w:r>
              <w:rPr>
                <w:rFonts w:ascii="宋体" w:hAnsi="宋体" w:eastAsia="宋体" w:cs="宋体"/>
                <w:kern w:val="2"/>
                <w:sz w:val="21"/>
                <w:szCs w:val="21"/>
              </w:rPr>
              <w:t>⑨ 掌握常用助产技术。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9" w:type="dxa"/>
            <w:vAlign w:val="center"/>
          </w:tcPr>
          <w:p>
            <w:pPr>
              <w:widowControl w:val="0"/>
              <w:spacing w:line="300" w:lineRule="auto"/>
              <w:jc w:val="center"/>
              <w:rPr>
                <w:rFonts w:ascii="宋体" w:hAnsi="宋体" w:eastAsia="宋体" w:cs="宋体"/>
                <w:kern w:val="2"/>
                <w:sz w:val="21"/>
                <w:szCs w:val="21"/>
              </w:rPr>
            </w:pPr>
            <w:r>
              <w:rPr>
                <w:rFonts w:hint="eastAsia" w:ascii="宋体" w:hAnsi="宋体" w:eastAsia="宋体" w:cs="宋体"/>
                <w:kern w:val="2"/>
                <w:sz w:val="21"/>
                <w:szCs w:val="21"/>
              </w:rPr>
              <w:t>5</w:t>
            </w:r>
          </w:p>
        </w:tc>
        <w:tc>
          <w:tcPr>
            <w:tcW w:w="1843" w:type="dxa"/>
            <w:vAlign w:val="center"/>
          </w:tcPr>
          <w:p>
            <w:pPr>
              <w:widowControl w:val="0"/>
              <w:spacing w:line="300" w:lineRule="auto"/>
              <w:jc w:val="center"/>
              <w:rPr>
                <w:rFonts w:ascii="宋体" w:hAnsi="宋体" w:eastAsia="宋体" w:cs="宋体"/>
                <w:kern w:val="2"/>
                <w:sz w:val="21"/>
                <w:szCs w:val="21"/>
              </w:rPr>
            </w:pPr>
            <w:r>
              <w:rPr>
                <w:rFonts w:ascii="宋体" w:hAnsi="宋体" w:eastAsia="宋体" w:cs="宋体"/>
                <w:kern w:val="2"/>
                <w:sz w:val="21"/>
                <w:szCs w:val="21"/>
              </w:rPr>
              <w:t>妇科护理</w:t>
            </w:r>
            <w:r>
              <w:rPr>
                <w:rFonts w:hint="eastAsia" w:ascii="宋体" w:hAnsi="宋体" w:eastAsia="宋体" w:cs="宋体"/>
                <w:kern w:val="2"/>
                <w:sz w:val="21"/>
                <w:szCs w:val="21"/>
              </w:rPr>
              <w:t>学</w:t>
            </w:r>
          </w:p>
          <w:p>
            <w:pPr>
              <w:widowControl w:val="0"/>
              <w:spacing w:line="300" w:lineRule="auto"/>
              <w:jc w:val="center"/>
              <w:rPr>
                <w:rFonts w:ascii="宋体" w:hAnsi="宋体" w:eastAsia="宋体" w:cs="宋体"/>
                <w:kern w:val="2"/>
                <w:sz w:val="21"/>
                <w:szCs w:val="21"/>
              </w:rPr>
            </w:pPr>
          </w:p>
        </w:tc>
        <w:tc>
          <w:tcPr>
            <w:tcW w:w="2835" w:type="dxa"/>
            <w:vAlign w:val="center"/>
          </w:tcPr>
          <w:p>
            <w:pPr>
              <w:widowControl w:val="0"/>
              <w:spacing w:line="300" w:lineRule="auto"/>
              <w:jc w:val="both"/>
              <w:rPr>
                <w:rFonts w:ascii="宋体" w:hAnsi="宋体" w:eastAsia="宋体" w:cs="宋体"/>
                <w:kern w:val="2"/>
                <w:sz w:val="21"/>
                <w:szCs w:val="21"/>
              </w:rPr>
            </w:pPr>
            <w:r>
              <w:rPr>
                <w:rFonts w:ascii="宋体" w:hAnsi="宋体" w:eastAsia="宋体" w:cs="宋体"/>
                <w:kern w:val="2"/>
                <w:sz w:val="21"/>
                <w:szCs w:val="21"/>
              </w:rPr>
              <w:t>根据护理程序，采取个人或小组协作的形式，合理利用信息资源，运用妇科常用护理技术，对病人实施整体护理。</w:t>
            </w:r>
          </w:p>
          <w:p>
            <w:pPr>
              <w:widowControl w:val="0"/>
              <w:spacing w:line="300" w:lineRule="auto"/>
              <w:jc w:val="both"/>
              <w:rPr>
                <w:rFonts w:ascii="宋体" w:hAnsi="宋体" w:eastAsia="宋体" w:cs="宋体"/>
                <w:kern w:val="2"/>
                <w:sz w:val="21"/>
                <w:szCs w:val="21"/>
              </w:rPr>
            </w:pPr>
          </w:p>
        </w:tc>
        <w:tc>
          <w:tcPr>
            <w:tcW w:w="4252" w:type="dxa"/>
          </w:tcPr>
          <w:p>
            <w:pPr>
              <w:widowControl w:val="0"/>
              <w:spacing w:line="300" w:lineRule="auto"/>
              <w:jc w:val="both"/>
              <w:rPr>
                <w:rFonts w:ascii="宋体" w:hAnsi="宋体" w:eastAsia="宋体" w:cs="宋体"/>
                <w:kern w:val="2"/>
                <w:sz w:val="21"/>
                <w:szCs w:val="21"/>
              </w:rPr>
            </w:pPr>
            <w:r>
              <w:rPr>
                <w:rFonts w:ascii="宋体" w:hAnsi="宋体" w:eastAsia="宋体" w:cs="宋体"/>
                <w:kern w:val="2"/>
                <w:sz w:val="21"/>
                <w:szCs w:val="21"/>
              </w:rPr>
              <w:t xml:space="preserve">① 掌握妇科常见疾病的概念、病因、发病机制和治疗原则； </w:t>
            </w:r>
          </w:p>
          <w:p>
            <w:pPr>
              <w:widowControl w:val="0"/>
              <w:spacing w:line="300" w:lineRule="auto"/>
              <w:jc w:val="both"/>
              <w:rPr>
                <w:rFonts w:ascii="宋体" w:hAnsi="宋体" w:eastAsia="宋体" w:cs="宋体"/>
                <w:kern w:val="2"/>
                <w:sz w:val="21"/>
                <w:szCs w:val="21"/>
              </w:rPr>
            </w:pPr>
            <w:r>
              <w:rPr>
                <w:rFonts w:ascii="宋体" w:hAnsi="宋体" w:eastAsia="宋体" w:cs="宋体"/>
                <w:kern w:val="2"/>
                <w:sz w:val="21"/>
                <w:szCs w:val="21"/>
              </w:rPr>
              <w:t xml:space="preserve">② 掌握妇科常见疾病护理评估、诊断及评价要点。 具有一定的妇科病人护理计划制订及实施的能力； </w:t>
            </w:r>
          </w:p>
          <w:p>
            <w:pPr>
              <w:widowControl w:val="0"/>
              <w:spacing w:line="300" w:lineRule="auto"/>
              <w:jc w:val="both"/>
              <w:rPr>
                <w:rFonts w:ascii="宋体" w:hAnsi="宋体" w:eastAsia="宋体" w:cs="宋体"/>
                <w:kern w:val="2"/>
                <w:sz w:val="21"/>
                <w:szCs w:val="21"/>
              </w:rPr>
            </w:pPr>
            <w:r>
              <w:rPr>
                <w:rFonts w:ascii="宋体" w:hAnsi="宋体" w:eastAsia="宋体" w:cs="宋体"/>
                <w:kern w:val="2"/>
                <w:sz w:val="21"/>
                <w:szCs w:val="21"/>
              </w:rPr>
              <w:t xml:space="preserve">③ 能运用妇科疾病相关知识开展疾病预防及生殖健康教育； </w:t>
            </w:r>
          </w:p>
          <w:p>
            <w:pPr>
              <w:widowControl w:val="0"/>
              <w:spacing w:line="300" w:lineRule="auto"/>
              <w:jc w:val="both"/>
              <w:rPr>
                <w:rFonts w:ascii="宋体" w:hAnsi="宋体" w:eastAsia="宋体" w:cs="宋体"/>
                <w:kern w:val="2"/>
                <w:sz w:val="21"/>
                <w:szCs w:val="21"/>
              </w:rPr>
            </w:pPr>
            <w:r>
              <w:rPr>
                <w:rFonts w:ascii="宋体" w:hAnsi="宋体" w:eastAsia="宋体" w:cs="宋体"/>
                <w:kern w:val="2"/>
                <w:sz w:val="21"/>
                <w:szCs w:val="21"/>
              </w:rPr>
              <w:t>④ 掌握妇科常用诊疗配合、常用专科护理技术。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9" w:type="dxa"/>
            <w:vAlign w:val="center"/>
          </w:tcPr>
          <w:p>
            <w:pPr>
              <w:widowControl w:val="0"/>
              <w:spacing w:line="300" w:lineRule="auto"/>
              <w:jc w:val="center"/>
              <w:rPr>
                <w:rFonts w:ascii="宋体" w:hAnsi="宋体" w:eastAsia="宋体" w:cs="宋体"/>
                <w:kern w:val="2"/>
                <w:sz w:val="21"/>
                <w:szCs w:val="21"/>
              </w:rPr>
            </w:pPr>
            <w:r>
              <w:rPr>
                <w:rFonts w:hint="eastAsia" w:ascii="宋体" w:hAnsi="宋体" w:eastAsia="宋体" w:cs="宋体"/>
                <w:kern w:val="2"/>
                <w:sz w:val="21"/>
                <w:szCs w:val="21"/>
              </w:rPr>
              <w:t>6</w:t>
            </w:r>
          </w:p>
        </w:tc>
        <w:tc>
          <w:tcPr>
            <w:tcW w:w="1843" w:type="dxa"/>
            <w:vAlign w:val="center"/>
          </w:tcPr>
          <w:p>
            <w:pPr>
              <w:widowControl w:val="0"/>
              <w:spacing w:line="300" w:lineRule="auto"/>
              <w:jc w:val="center"/>
              <w:rPr>
                <w:rFonts w:ascii="宋体" w:hAnsi="宋体" w:eastAsia="宋体" w:cs="宋体"/>
                <w:kern w:val="2"/>
                <w:sz w:val="21"/>
                <w:szCs w:val="21"/>
              </w:rPr>
            </w:pPr>
            <w:r>
              <w:rPr>
                <w:rFonts w:ascii="宋体" w:hAnsi="宋体" w:eastAsia="宋体" w:cs="宋体"/>
                <w:kern w:val="2"/>
                <w:sz w:val="21"/>
                <w:szCs w:val="21"/>
              </w:rPr>
              <w:t>内科护理</w:t>
            </w:r>
            <w:r>
              <w:rPr>
                <w:rFonts w:hint="eastAsia" w:ascii="宋体" w:hAnsi="宋体" w:eastAsia="宋体" w:cs="宋体"/>
                <w:kern w:val="2"/>
                <w:sz w:val="21"/>
                <w:szCs w:val="21"/>
              </w:rPr>
              <w:t>学</w:t>
            </w:r>
          </w:p>
          <w:p>
            <w:pPr>
              <w:widowControl w:val="0"/>
              <w:spacing w:line="300" w:lineRule="auto"/>
              <w:jc w:val="center"/>
              <w:rPr>
                <w:rFonts w:ascii="宋体" w:hAnsi="宋体" w:eastAsia="宋体" w:cs="宋体"/>
                <w:kern w:val="2"/>
                <w:sz w:val="21"/>
                <w:szCs w:val="21"/>
              </w:rPr>
            </w:pPr>
          </w:p>
        </w:tc>
        <w:tc>
          <w:tcPr>
            <w:tcW w:w="2835" w:type="dxa"/>
            <w:vAlign w:val="center"/>
          </w:tcPr>
          <w:p>
            <w:pPr>
              <w:widowControl w:val="0"/>
              <w:spacing w:line="300" w:lineRule="auto"/>
              <w:jc w:val="both"/>
              <w:rPr>
                <w:rFonts w:ascii="宋体" w:hAnsi="宋体" w:eastAsia="宋体" w:cs="宋体"/>
                <w:kern w:val="2"/>
                <w:sz w:val="21"/>
                <w:szCs w:val="21"/>
              </w:rPr>
            </w:pPr>
            <w:r>
              <w:rPr>
                <w:rFonts w:ascii="宋体" w:hAnsi="宋体" w:eastAsia="宋体" w:cs="宋体"/>
                <w:kern w:val="2"/>
                <w:sz w:val="21"/>
                <w:szCs w:val="21"/>
              </w:rPr>
              <w:t>根据护理程序，采取个人或小组协作的形式，合理利用信息资源，运用内科常用护理技术，对病人实施整体护理。</w:t>
            </w:r>
          </w:p>
          <w:p>
            <w:pPr>
              <w:widowControl w:val="0"/>
              <w:spacing w:line="300" w:lineRule="auto"/>
              <w:jc w:val="both"/>
              <w:rPr>
                <w:rFonts w:ascii="宋体" w:hAnsi="宋体" w:eastAsia="宋体" w:cs="宋体"/>
                <w:kern w:val="2"/>
                <w:sz w:val="21"/>
                <w:szCs w:val="21"/>
              </w:rPr>
            </w:pPr>
          </w:p>
        </w:tc>
        <w:tc>
          <w:tcPr>
            <w:tcW w:w="4252" w:type="dxa"/>
          </w:tcPr>
          <w:p>
            <w:pPr>
              <w:widowControl w:val="0"/>
              <w:spacing w:line="300" w:lineRule="auto"/>
              <w:jc w:val="both"/>
              <w:rPr>
                <w:rFonts w:ascii="宋体" w:hAnsi="宋体" w:eastAsia="宋体" w:cs="宋体"/>
                <w:kern w:val="2"/>
                <w:sz w:val="21"/>
                <w:szCs w:val="21"/>
              </w:rPr>
            </w:pPr>
            <w:r>
              <w:rPr>
                <w:rFonts w:ascii="宋体" w:hAnsi="宋体" w:eastAsia="宋体" w:cs="宋体"/>
                <w:kern w:val="2"/>
                <w:sz w:val="21"/>
                <w:szCs w:val="21"/>
              </w:rPr>
              <w:t xml:space="preserve">① 了解内科常见疾病的概念、病因、发病机制和治疗原则； </w:t>
            </w:r>
          </w:p>
          <w:p>
            <w:pPr>
              <w:widowControl w:val="0"/>
              <w:spacing w:line="300" w:lineRule="auto"/>
              <w:jc w:val="both"/>
              <w:rPr>
                <w:rFonts w:ascii="宋体" w:hAnsi="宋体" w:eastAsia="宋体" w:cs="宋体"/>
                <w:kern w:val="2"/>
                <w:sz w:val="21"/>
                <w:szCs w:val="21"/>
              </w:rPr>
            </w:pPr>
            <w:r>
              <w:rPr>
                <w:rFonts w:ascii="宋体" w:hAnsi="宋体" w:eastAsia="宋体" w:cs="宋体"/>
                <w:kern w:val="2"/>
                <w:sz w:val="21"/>
                <w:szCs w:val="21"/>
              </w:rPr>
              <w:t xml:space="preserve">② 掌握内科常见疾病的护理评估、护理诊断及护理措施，具有一定的病情变化、心理变化和治疗反应的观察能力，并能初步分析及处理； </w:t>
            </w:r>
          </w:p>
          <w:p>
            <w:pPr>
              <w:widowControl w:val="0"/>
              <w:spacing w:line="300" w:lineRule="auto"/>
              <w:jc w:val="both"/>
              <w:rPr>
                <w:rFonts w:ascii="宋体" w:hAnsi="宋体" w:eastAsia="宋体" w:cs="宋体"/>
                <w:kern w:val="2"/>
                <w:sz w:val="21"/>
                <w:szCs w:val="21"/>
              </w:rPr>
            </w:pPr>
            <w:r>
              <w:rPr>
                <w:rFonts w:ascii="宋体" w:hAnsi="宋体" w:eastAsia="宋体" w:cs="宋体"/>
                <w:kern w:val="2"/>
                <w:sz w:val="21"/>
                <w:szCs w:val="21"/>
              </w:rPr>
              <w:t xml:space="preserve">③ 能运用内科疾病相关知识开展疾病预防及生殖健康教育； </w:t>
            </w:r>
          </w:p>
          <w:p>
            <w:pPr>
              <w:widowControl w:val="0"/>
              <w:spacing w:line="300" w:lineRule="auto"/>
              <w:jc w:val="both"/>
              <w:rPr>
                <w:rFonts w:ascii="宋体" w:hAnsi="宋体" w:eastAsia="宋体" w:cs="宋体"/>
                <w:kern w:val="2"/>
                <w:sz w:val="21"/>
                <w:szCs w:val="21"/>
              </w:rPr>
            </w:pPr>
            <w:r>
              <w:rPr>
                <w:rFonts w:ascii="宋体" w:hAnsi="宋体" w:eastAsia="宋体" w:cs="宋体"/>
                <w:kern w:val="2"/>
                <w:sz w:val="21"/>
                <w:szCs w:val="21"/>
              </w:rPr>
              <w:t>④ 掌握内科常用诊疗配合、常用专科护理技术。</w:t>
            </w:r>
          </w:p>
          <w:p>
            <w:pPr>
              <w:widowControl w:val="0"/>
              <w:spacing w:line="300" w:lineRule="auto"/>
              <w:jc w:val="both"/>
              <w:rPr>
                <w:rFonts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9" w:type="dxa"/>
            <w:vAlign w:val="center"/>
          </w:tcPr>
          <w:p>
            <w:pPr>
              <w:widowControl w:val="0"/>
              <w:spacing w:line="300" w:lineRule="auto"/>
              <w:jc w:val="center"/>
              <w:rPr>
                <w:rFonts w:ascii="宋体" w:hAnsi="宋体" w:eastAsia="宋体" w:cs="宋体"/>
                <w:kern w:val="2"/>
                <w:sz w:val="21"/>
                <w:szCs w:val="21"/>
              </w:rPr>
            </w:pPr>
            <w:r>
              <w:rPr>
                <w:rFonts w:hint="eastAsia" w:ascii="宋体" w:hAnsi="宋体" w:eastAsia="宋体" w:cs="宋体"/>
                <w:kern w:val="2"/>
                <w:sz w:val="21"/>
                <w:szCs w:val="21"/>
              </w:rPr>
              <w:t>7</w:t>
            </w:r>
          </w:p>
        </w:tc>
        <w:tc>
          <w:tcPr>
            <w:tcW w:w="1843" w:type="dxa"/>
            <w:vAlign w:val="center"/>
          </w:tcPr>
          <w:p>
            <w:pPr>
              <w:widowControl w:val="0"/>
              <w:spacing w:line="300" w:lineRule="auto"/>
              <w:jc w:val="center"/>
              <w:rPr>
                <w:rFonts w:ascii="宋体" w:hAnsi="宋体" w:eastAsia="宋体" w:cs="宋体"/>
                <w:kern w:val="2"/>
                <w:sz w:val="21"/>
                <w:szCs w:val="21"/>
              </w:rPr>
            </w:pPr>
            <w:r>
              <w:rPr>
                <w:rFonts w:ascii="宋体" w:hAnsi="宋体" w:eastAsia="宋体" w:cs="宋体"/>
                <w:kern w:val="2"/>
                <w:sz w:val="21"/>
                <w:szCs w:val="21"/>
              </w:rPr>
              <w:t>外科护理</w:t>
            </w:r>
            <w:r>
              <w:rPr>
                <w:rFonts w:hint="eastAsia" w:ascii="宋体" w:hAnsi="宋体" w:eastAsia="宋体" w:cs="宋体"/>
                <w:kern w:val="2"/>
                <w:sz w:val="21"/>
                <w:szCs w:val="21"/>
              </w:rPr>
              <w:t>学</w:t>
            </w:r>
          </w:p>
          <w:p>
            <w:pPr>
              <w:widowControl w:val="0"/>
              <w:spacing w:line="300" w:lineRule="auto"/>
              <w:jc w:val="center"/>
              <w:rPr>
                <w:rFonts w:ascii="宋体" w:hAnsi="宋体" w:eastAsia="宋体" w:cs="宋体"/>
                <w:kern w:val="2"/>
                <w:sz w:val="21"/>
                <w:szCs w:val="21"/>
              </w:rPr>
            </w:pPr>
          </w:p>
        </w:tc>
        <w:tc>
          <w:tcPr>
            <w:tcW w:w="2835" w:type="dxa"/>
            <w:vAlign w:val="center"/>
          </w:tcPr>
          <w:p>
            <w:pPr>
              <w:widowControl w:val="0"/>
              <w:spacing w:line="300" w:lineRule="auto"/>
              <w:jc w:val="both"/>
              <w:rPr>
                <w:rFonts w:ascii="宋体" w:hAnsi="宋体" w:eastAsia="宋体" w:cs="宋体"/>
                <w:kern w:val="2"/>
                <w:sz w:val="21"/>
                <w:szCs w:val="21"/>
              </w:rPr>
            </w:pPr>
            <w:r>
              <w:rPr>
                <w:rFonts w:ascii="宋体" w:hAnsi="宋体" w:eastAsia="宋体" w:cs="宋体"/>
                <w:kern w:val="2"/>
                <w:sz w:val="21"/>
                <w:szCs w:val="21"/>
              </w:rPr>
              <w:t>根据护理程序，采取个人或小组协作的形式，合理利用信息资源和手段，运用外科护理技术、手术室护理技术，对病人实施整体护理</w:t>
            </w:r>
          </w:p>
          <w:p>
            <w:pPr>
              <w:widowControl w:val="0"/>
              <w:spacing w:line="300" w:lineRule="auto"/>
              <w:jc w:val="both"/>
              <w:rPr>
                <w:rFonts w:ascii="宋体" w:hAnsi="宋体" w:eastAsia="宋体" w:cs="宋体"/>
                <w:kern w:val="2"/>
                <w:sz w:val="21"/>
                <w:szCs w:val="21"/>
              </w:rPr>
            </w:pPr>
          </w:p>
        </w:tc>
        <w:tc>
          <w:tcPr>
            <w:tcW w:w="4252" w:type="dxa"/>
          </w:tcPr>
          <w:p>
            <w:pPr>
              <w:widowControl w:val="0"/>
              <w:spacing w:line="300" w:lineRule="auto"/>
              <w:jc w:val="both"/>
              <w:rPr>
                <w:rFonts w:ascii="宋体" w:hAnsi="宋体" w:eastAsia="宋体" w:cs="宋体"/>
                <w:kern w:val="2"/>
                <w:sz w:val="21"/>
                <w:szCs w:val="21"/>
              </w:rPr>
            </w:pPr>
            <w:r>
              <w:rPr>
                <w:rFonts w:ascii="宋体" w:hAnsi="宋体" w:eastAsia="宋体" w:cs="宋体"/>
                <w:kern w:val="2"/>
                <w:sz w:val="21"/>
                <w:szCs w:val="21"/>
              </w:rPr>
              <w:t xml:space="preserve">① 了解外科常见疾病的概念、病因、发病机制和治疗原则； </w:t>
            </w:r>
          </w:p>
          <w:p>
            <w:pPr>
              <w:widowControl w:val="0"/>
              <w:spacing w:line="300" w:lineRule="auto"/>
              <w:jc w:val="both"/>
              <w:rPr>
                <w:rFonts w:ascii="宋体" w:hAnsi="宋体" w:eastAsia="宋体" w:cs="宋体"/>
                <w:kern w:val="2"/>
                <w:sz w:val="21"/>
                <w:szCs w:val="21"/>
              </w:rPr>
            </w:pPr>
            <w:r>
              <w:rPr>
                <w:rFonts w:ascii="宋体" w:hAnsi="宋体" w:eastAsia="宋体" w:cs="宋体"/>
                <w:kern w:val="2"/>
                <w:sz w:val="21"/>
                <w:szCs w:val="21"/>
              </w:rPr>
              <w:t xml:space="preserve">② 掌握外科常见疾病的护理评估、护理诊断及护理措施，具有一定的病情变化、心理变化和治疗反应观察能力，并能初步分析及处理； </w:t>
            </w:r>
          </w:p>
          <w:p>
            <w:pPr>
              <w:widowControl w:val="0"/>
              <w:spacing w:line="300" w:lineRule="auto"/>
              <w:jc w:val="both"/>
              <w:rPr>
                <w:rFonts w:ascii="宋体" w:hAnsi="宋体" w:eastAsia="宋体" w:cs="宋体"/>
                <w:kern w:val="2"/>
                <w:sz w:val="21"/>
                <w:szCs w:val="21"/>
              </w:rPr>
            </w:pPr>
            <w:r>
              <w:rPr>
                <w:rFonts w:ascii="宋体" w:hAnsi="宋体" w:eastAsia="宋体" w:cs="宋体"/>
                <w:kern w:val="2"/>
                <w:sz w:val="21"/>
                <w:szCs w:val="21"/>
              </w:rPr>
              <w:t xml:space="preserve">③ 能运用外科疾病相关知识开展疾病预防及生殖健康教育； </w:t>
            </w:r>
          </w:p>
          <w:p>
            <w:pPr>
              <w:widowControl w:val="0"/>
              <w:spacing w:line="300" w:lineRule="auto"/>
              <w:jc w:val="both"/>
              <w:rPr>
                <w:rFonts w:ascii="宋体" w:hAnsi="宋体" w:eastAsia="宋体" w:cs="宋体"/>
                <w:kern w:val="2"/>
                <w:sz w:val="21"/>
                <w:szCs w:val="21"/>
              </w:rPr>
            </w:pPr>
            <w:r>
              <w:rPr>
                <w:rFonts w:ascii="宋体" w:hAnsi="宋体" w:eastAsia="宋体" w:cs="宋体"/>
                <w:kern w:val="2"/>
                <w:sz w:val="21"/>
                <w:szCs w:val="21"/>
              </w:rPr>
              <w:t>④ 掌握外科常用诊疗配合、常用专科护理技术，能配合常见疾病手术。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9" w:type="dxa"/>
            <w:vAlign w:val="center"/>
          </w:tcPr>
          <w:p>
            <w:pPr>
              <w:widowControl w:val="0"/>
              <w:spacing w:line="300" w:lineRule="auto"/>
              <w:jc w:val="center"/>
              <w:rPr>
                <w:rFonts w:ascii="宋体" w:hAnsi="宋体" w:eastAsia="宋体" w:cs="宋体"/>
                <w:kern w:val="2"/>
                <w:sz w:val="21"/>
                <w:szCs w:val="21"/>
              </w:rPr>
            </w:pPr>
            <w:r>
              <w:rPr>
                <w:rFonts w:hint="eastAsia" w:ascii="宋体" w:hAnsi="宋体" w:eastAsia="宋体" w:cs="宋体"/>
                <w:kern w:val="2"/>
                <w:sz w:val="21"/>
                <w:szCs w:val="21"/>
              </w:rPr>
              <w:t>8</w:t>
            </w:r>
          </w:p>
        </w:tc>
        <w:tc>
          <w:tcPr>
            <w:tcW w:w="1843" w:type="dxa"/>
            <w:vAlign w:val="center"/>
          </w:tcPr>
          <w:p>
            <w:pPr>
              <w:widowControl w:val="0"/>
              <w:spacing w:line="300" w:lineRule="auto"/>
              <w:jc w:val="center"/>
              <w:rPr>
                <w:rFonts w:ascii="宋体" w:hAnsi="宋体" w:eastAsia="宋体" w:cs="宋体"/>
                <w:kern w:val="2"/>
                <w:sz w:val="21"/>
                <w:szCs w:val="21"/>
              </w:rPr>
            </w:pPr>
            <w:r>
              <w:rPr>
                <w:rFonts w:ascii="宋体" w:hAnsi="宋体" w:eastAsia="宋体" w:cs="宋体"/>
                <w:kern w:val="2"/>
                <w:sz w:val="21"/>
                <w:szCs w:val="21"/>
              </w:rPr>
              <w:t>儿科护理</w:t>
            </w:r>
            <w:r>
              <w:rPr>
                <w:rFonts w:hint="eastAsia" w:ascii="宋体" w:hAnsi="宋体" w:eastAsia="宋体" w:cs="宋体"/>
                <w:kern w:val="2"/>
                <w:sz w:val="21"/>
                <w:szCs w:val="21"/>
              </w:rPr>
              <w:t>学</w:t>
            </w:r>
          </w:p>
          <w:p>
            <w:pPr>
              <w:widowControl w:val="0"/>
              <w:spacing w:line="300" w:lineRule="auto"/>
              <w:jc w:val="center"/>
              <w:rPr>
                <w:rFonts w:ascii="宋体" w:hAnsi="宋体" w:eastAsia="宋体" w:cs="宋体"/>
                <w:kern w:val="2"/>
                <w:sz w:val="21"/>
                <w:szCs w:val="21"/>
              </w:rPr>
            </w:pPr>
          </w:p>
        </w:tc>
        <w:tc>
          <w:tcPr>
            <w:tcW w:w="2835" w:type="dxa"/>
            <w:vAlign w:val="center"/>
          </w:tcPr>
          <w:p>
            <w:pPr>
              <w:widowControl w:val="0"/>
              <w:spacing w:line="300" w:lineRule="auto"/>
              <w:jc w:val="both"/>
              <w:rPr>
                <w:rFonts w:ascii="宋体" w:hAnsi="宋体" w:eastAsia="宋体" w:cs="宋体"/>
                <w:kern w:val="2"/>
                <w:sz w:val="21"/>
                <w:szCs w:val="21"/>
              </w:rPr>
            </w:pPr>
            <w:r>
              <w:rPr>
                <w:rFonts w:ascii="宋体" w:hAnsi="宋体" w:eastAsia="宋体" w:cs="宋体"/>
                <w:kern w:val="2"/>
                <w:sz w:val="21"/>
                <w:szCs w:val="21"/>
              </w:rPr>
              <w:t>具有耐心细致、慎独严谨的态度，对小儿生长发育与喂养进行正确的保健指导，对不同年龄段小儿正确开展日常护理、健康宣教；根据护理程序，采取个人或小组协作的形式，合理利用信息资源和手段，运用儿科护理技术，对患儿实施整体护理</w:t>
            </w:r>
          </w:p>
        </w:tc>
        <w:tc>
          <w:tcPr>
            <w:tcW w:w="4252" w:type="dxa"/>
          </w:tcPr>
          <w:p>
            <w:pPr>
              <w:widowControl w:val="0"/>
              <w:spacing w:line="300" w:lineRule="auto"/>
              <w:jc w:val="both"/>
              <w:rPr>
                <w:rFonts w:ascii="宋体" w:hAnsi="宋体" w:eastAsia="宋体" w:cs="宋体"/>
                <w:kern w:val="2"/>
                <w:sz w:val="21"/>
                <w:szCs w:val="21"/>
              </w:rPr>
            </w:pPr>
            <w:r>
              <w:rPr>
                <w:rFonts w:ascii="宋体" w:hAnsi="宋体" w:eastAsia="宋体" w:cs="宋体"/>
                <w:kern w:val="2"/>
                <w:sz w:val="21"/>
                <w:szCs w:val="21"/>
              </w:rPr>
              <w:t xml:space="preserve">① 掌握儿童评估的内容及方法，正确进行保健指导； </w:t>
            </w:r>
          </w:p>
          <w:p>
            <w:pPr>
              <w:widowControl w:val="0"/>
              <w:spacing w:line="300" w:lineRule="auto"/>
              <w:jc w:val="both"/>
              <w:rPr>
                <w:rFonts w:ascii="宋体" w:hAnsi="宋体" w:eastAsia="宋体" w:cs="宋体"/>
                <w:kern w:val="2"/>
                <w:sz w:val="21"/>
                <w:szCs w:val="21"/>
              </w:rPr>
            </w:pPr>
            <w:r>
              <w:rPr>
                <w:rFonts w:ascii="宋体" w:hAnsi="宋体" w:eastAsia="宋体" w:cs="宋体"/>
                <w:kern w:val="2"/>
                <w:sz w:val="21"/>
                <w:szCs w:val="21"/>
              </w:rPr>
              <w:t xml:space="preserve">② 了解儿科常见疾病的概念、病因、发病机制和治疗原则； </w:t>
            </w:r>
          </w:p>
          <w:p>
            <w:pPr>
              <w:widowControl w:val="0"/>
              <w:spacing w:line="300" w:lineRule="auto"/>
              <w:jc w:val="both"/>
              <w:rPr>
                <w:rFonts w:ascii="宋体" w:hAnsi="宋体" w:eastAsia="宋体" w:cs="宋体"/>
                <w:kern w:val="2"/>
                <w:sz w:val="21"/>
                <w:szCs w:val="21"/>
              </w:rPr>
            </w:pPr>
            <w:r>
              <w:rPr>
                <w:rFonts w:ascii="宋体" w:hAnsi="宋体" w:eastAsia="宋体" w:cs="宋体"/>
                <w:kern w:val="2"/>
                <w:sz w:val="21"/>
                <w:szCs w:val="21"/>
              </w:rPr>
              <w:t xml:space="preserve">③ 掌握儿科常见疾病的护理评估、护理诊断、护理措施及健康教育，具有一定的病情变化、心理变化和治疗反应的观察能力，并能初步分析及处理； </w:t>
            </w:r>
          </w:p>
          <w:p>
            <w:pPr>
              <w:widowControl w:val="0"/>
              <w:spacing w:line="300" w:lineRule="auto"/>
              <w:jc w:val="both"/>
              <w:rPr>
                <w:rFonts w:ascii="宋体" w:hAnsi="宋体" w:eastAsia="宋体" w:cs="宋体"/>
                <w:kern w:val="2"/>
                <w:sz w:val="21"/>
                <w:szCs w:val="21"/>
              </w:rPr>
            </w:pPr>
            <w:r>
              <w:rPr>
                <w:rFonts w:ascii="宋体" w:hAnsi="宋体" w:eastAsia="宋体" w:cs="宋体"/>
                <w:kern w:val="2"/>
                <w:sz w:val="21"/>
                <w:szCs w:val="21"/>
              </w:rPr>
              <w:t>④ 掌握儿科常用诊疗配合、常用专科护理技术。</w:t>
            </w:r>
          </w:p>
          <w:p>
            <w:pPr>
              <w:widowControl w:val="0"/>
              <w:spacing w:line="300" w:lineRule="auto"/>
              <w:jc w:val="both"/>
              <w:rPr>
                <w:rFonts w:ascii="宋体" w:hAnsi="宋体" w:eastAsia="宋体" w:cs="宋体"/>
                <w:kern w:val="2"/>
                <w:sz w:val="21"/>
                <w:szCs w:val="21"/>
              </w:rPr>
            </w:pPr>
          </w:p>
        </w:tc>
      </w:tr>
    </w:tbl>
    <w:p>
      <w:pPr>
        <w:widowControl w:val="0"/>
        <w:spacing w:line="300" w:lineRule="auto"/>
        <w:jc w:val="center"/>
        <w:rPr>
          <w:rFonts w:ascii="宋体" w:hAnsi="宋体" w:eastAsia="宋体" w:cs="宋体"/>
          <w:kern w:val="2"/>
        </w:rPr>
      </w:pPr>
    </w:p>
    <w:p>
      <w:pPr>
        <w:adjustRightInd w:val="0"/>
        <w:snapToGrid w:val="0"/>
        <w:spacing w:line="300" w:lineRule="auto"/>
        <w:ind w:firstLine="480" w:firstLineChars="200"/>
        <w:rPr>
          <w:rFonts w:ascii="宋体" w:hAnsi="宋体" w:eastAsia="宋体" w:cs="宋体"/>
          <w:szCs w:val="28"/>
        </w:rPr>
      </w:pPr>
      <w:r>
        <w:rPr>
          <w:rFonts w:hint="eastAsia" w:ascii="宋体" w:hAnsi="宋体" w:eastAsia="宋体" w:cs="宋体"/>
          <w:szCs w:val="28"/>
        </w:rPr>
        <w:t>2.4专业拓展课</w:t>
      </w:r>
    </w:p>
    <w:p>
      <w:pPr>
        <w:adjustRightInd w:val="0"/>
        <w:snapToGrid w:val="0"/>
        <w:spacing w:line="300" w:lineRule="auto"/>
        <w:ind w:firstLine="480" w:firstLineChars="200"/>
        <w:rPr>
          <w:rFonts w:ascii="宋体" w:hAnsi="宋体" w:eastAsia="宋体" w:cs="宋体"/>
          <w:szCs w:val="28"/>
        </w:rPr>
      </w:pPr>
      <w:r>
        <w:rPr>
          <w:rFonts w:hint="eastAsia" w:ascii="宋体" w:hAnsi="宋体" w:eastAsia="宋体" w:cs="宋体"/>
          <w:szCs w:val="28"/>
        </w:rPr>
        <w:t>护理礼仪、中医学概论，中医临床护理、护理职业防护、妇幼富有营养、孕产妇专科护理、婴幼儿护理、预防医学、护理美学、灾害护理学、人际沟通(医患方向)、孕产妇康复。</w:t>
      </w:r>
    </w:p>
    <w:p>
      <w:pPr>
        <w:adjustRightInd w:val="0"/>
        <w:snapToGrid w:val="0"/>
        <w:spacing w:line="300" w:lineRule="auto"/>
        <w:ind w:firstLine="480" w:firstLineChars="200"/>
        <w:rPr>
          <w:rFonts w:ascii="宋体" w:hAnsi="宋体" w:eastAsia="宋体" w:cs="宋体"/>
          <w:szCs w:val="28"/>
        </w:rPr>
      </w:pPr>
      <w:r>
        <w:rPr>
          <w:rFonts w:hint="eastAsia" w:ascii="宋体" w:hAnsi="宋体" w:eastAsia="宋体" w:cs="宋体"/>
          <w:szCs w:val="28"/>
        </w:rPr>
        <w:t>3.课程的类型设计</w:t>
      </w:r>
    </w:p>
    <w:p>
      <w:pPr>
        <w:adjustRightInd w:val="0"/>
        <w:snapToGrid w:val="0"/>
        <w:spacing w:line="300" w:lineRule="auto"/>
        <w:ind w:firstLine="480" w:firstLineChars="200"/>
        <w:rPr>
          <w:rFonts w:ascii="宋体" w:hAnsi="宋体" w:eastAsia="宋体" w:cs="宋体"/>
          <w:szCs w:val="28"/>
        </w:rPr>
      </w:pPr>
      <w:r>
        <w:rPr>
          <w:rFonts w:hint="eastAsia" w:ascii="宋体" w:hAnsi="宋体" w:eastAsia="宋体" w:cs="宋体"/>
          <w:szCs w:val="28"/>
        </w:rPr>
        <w:t>理论型课程（A 类）：中国特色社会主义、哲学与人生、职业道德与法治、毛泽东思想和中国特色社会主义理论体系概论、习近平新时代中国特色社会主义思想概论、形势与政策（一）、形势与政策（二）、英语综合、语文（应用文写作方向）、心理健康教育/心理健康与职业生涯（一）、中华优秀传统文化、军事理论、人体解剖学、基础护理学1、基础护理学2、护理学导论、妇幼营养、社区护理学、精神科护理学、传染病护理学、护理信息管理学、护理心理学、护理伦理学、助产伦理与法律法规、护考精课堂内科护理学、护考精课堂外科护理学、护考精课堂基础护理学、护考精课堂妇产科护理学、护考精课堂儿科护理学、数学。</w:t>
      </w:r>
    </w:p>
    <w:p>
      <w:pPr>
        <w:adjustRightInd w:val="0"/>
        <w:snapToGrid w:val="0"/>
        <w:spacing w:line="300" w:lineRule="auto"/>
        <w:ind w:firstLine="480"/>
        <w:rPr>
          <w:rFonts w:ascii="宋体" w:hAnsi="宋体" w:eastAsia="宋体" w:cs="宋体"/>
          <w:szCs w:val="28"/>
        </w:rPr>
      </w:pPr>
      <w:r>
        <w:rPr>
          <w:rFonts w:hint="eastAsia" w:ascii="宋体" w:hAnsi="宋体" w:eastAsia="宋体" w:cs="宋体"/>
          <w:szCs w:val="28"/>
        </w:rPr>
        <w:t>理实型课程（B 类）：职业道德与法治、计算机应用基础、大学生职业生涯规划、大学生职业生涯规划/心理健康与职业生涯（二）、大学生就业指导与创新创业教育、美育课程——影视鉴赏、安全教育、生理学、病原生物与免疫学、病理学与病理生理学、护理药理学、健康评估、妇女保健与优生优育、内科护理学1、内科护理学2、外科护理学1、外科护理学2、妇科护理学1、妇科护理学2、儿科护理学1、儿科护理学2、急危重症护理学、母婴护理、疼痛护理学、民族传统疗法、</w:t>
      </w:r>
      <w:r>
        <w:rPr>
          <w:rStyle w:val="64"/>
          <w:rFonts w:hint="eastAsia" w:ascii="Calibri" w:hAnsi="Calibri"/>
          <w:kern w:val="2"/>
        </w:rPr>
        <w:t>美育课程——</w:t>
      </w:r>
      <w:r>
        <w:rPr>
          <w:rFonts w:hint="eastAsia" w:ascii="宋体" w:hAnsi="宋体" w:eastAsia="宋体" w:cs="宋体"/>
          <w:szCs w:val="28"/>
        </w:rPr>
        <w:t>书法鉴赏、生物信息学基础、职业素养、健康教育、人际沟通(医患方向)（医患沟通方向）、护理礼仪、中医学概论、中医临床护理、护理职业防护、妇幼富有营养、孕产妇专科护理、婴幼儿护理、预防医学、护理美学、灾害护理学、人际沟通(医患方向)、孕产妇康复。</w:t>
      </w:r>
    </w:p>
    <w:p>
      <w:pPr>
        <w:adjustRightInd w:val="0"/>
        <w:snapToGrid w:val="0"/>
        <w:spacing w:line="300" w:lineRule="auto"/>
        <w:rPr>
          <w:rFonts w:ascii="宋体" w:hAnsi="宋体" w:eastAsia="宋体" w:cs="宋体"/>
          <w:szCs w:val="28"/>
        </w:rPr>
      </w:pPr>
      <w:r>
        <w:rPr>
          <w:rFonts w:hint="eastAsia" w:ascii="宋体" w:hAnsi="宋体" w:eastAsia="宋体" w:cs="宋体"/>
          <w:szCs w:val="28"/>
        </w:rPr>
        <w:t>实践型课程（C 类）：体育、军事技能、劳动教育、社会实践、解剖学基础实训、综合护理实训、岗位实习、临床见习、毕业教育、毕业考核。</w:t>
      </w:r>
    </w:p>
    <w:p>
      <w:pPr>
        <w:adjustRightInd w:val="0"/>
        <w:snapToGrid w:val="0"/>
        <w:spacing w:line="300" w:lineRule="auto"/>
        <w:ind w:firstLine="480" w:firstLineChars="200"/>
        <w:rPr>
          <w:rFonts w:ascii="宋体" w:hAnsi="宋体" w:eastAsia="宋体" w:cs="宋体"/>
          <w:szCs w:val="28"/>
        </w:rPr>
      </w:pPr>
      <w:r>
        <w:rPr>
          <w:rFonts w:hint="eastAsia" w:ascii="宋体" w:hAnsi="宋体" w:eastAsia="宋体" w:cs="宋体"/>
          <w:szCs w:val="28"/>
        </w:rPr>
        <w:t>4.课程的类别与类型设计</w:t>
      </w:r>
    </w:p>
    <w:p>
      <w:pPr>
        <w:adjustRightInd w:val="0"/>
        <w:snapToGrid w:val="0"/>
        <w:spacing w:line="300" w:lineRule="auto"/>
        <w:ind w:firstLine="480" w:firstLineChars="200"/>
        <w:rPr>
          <w:rFonts w:ascii="宋体" w:hAnsi="宋体" w:eastAsia="宋体" w:cs="宋体"/>
          <w:szCs w:val="28"/>
        </w:rPr>
      </w:pPr>
      <w:r>
        <w:rPr>
          <w:rFonts w:hint="eastAsia" w:ascii="宋体" w:hAnsi="宋体" w:eastAsia="宋体" w:cs="宋体"/>
          <w:szCs w:val="28"/>
        </w:rPr>
        <w:t>4.1必修课程</w:t>
      </w:r>
    </w:p>
    <w:p>
      <w:pPr>
        <w:adjustRightInd w:val="0"/>
        <w:snapToGrid w:val="0"/>
        <w:spacing w:line="300" w:lineRule="auto"/>
        <w:ind w:firstLine="480" w:firstLineChars="200"/>
        <w:rPr>
          <w:rFonts w:ascii="宋体" w:hAnsi="宋体" w:eastAsia="宋体" w:cs="宋体"/>
          <w:szCs w:val="28"/>
        </w:rPr>
      </w:pPr>
      <w:r>
        <w:rPr>
          <w:rFonts w:hint="eastAsia" w:ascii="宋体" w:hAnsi="宋体" w:eastAsia="宋体" w:cs="宋体"/>
          <w:szCs w:val="28"/>
        </w:rPr>
        <w:t>4.1.1公共必修课程</w:t>
      </w:r>
    </w:p>
    <w:p>
      <w:pPr>
        <w:adjustRightInd w:val="0"/>
        <w:snapToGrid w:val="0"/>
        <w:spacing w:line="300" w:lineRule="auto"/>
        <w:ind w:firstLine="480" w:firstLineChars="200"/>
        <w:rPr>
          <w:rFonts w:ascii="宋体" w:hAnsi="宋体" w:eastAsia="宋体" w:cs="宋体"/>
          <w:szCs w:val="28"/>
        </w:rPr>
      </w:pPr>
      <w:bookmarkStart w:id="9" w:name="_Hlk19713225"/>
      <w:r>
        <w:rPr>
          <w:rFonts w:hint="eastAsia" w:ascii="宋体" w:hAnsi="宋体" w:eastAsia="宋体" w:cs="宋体"/>
          <w:szCs w:val="28"/>
        </w:rPr>
        <w:t>理论型课程（A 类）：中国特色社会主义、哲学与人生、职业道德与法治、毛泽东思想和中国特色社会主义理论体系概论、形势与政策（一）、形势与政策（二）、习近平新时代中国特色社会主义思想概论、英语综合、语文（应用文写作方向）、心理健康教育/心理健康与职业生涯（一）、中华优秀传统文化、军事理论</w:t>
      </w:r>
    </w:p>
    <w:p>
      <w:pPr>
        <w:adjustRightInd w:val="0"/>
        <w:snapToGrid w:val="0"/>
        <w:spacing w:line="300" w:lineRule="auto"/>
        <w:ind w:firstLine="480" w:firstLineChars="200"/>
        <w:rPr>
          <w:rFonts w:ascii="宋体" w:hAnsi="宋体" w:eastAsia="宋体" w:cs="宋体"/>
          <w:szCs w:val="28"/>
        </w:rPr>
      </w:pPr>
      <w:r>
        <w:rPr>
          <w:rFonts w:hint="eastAsia" w:ascii="宋体" w:hAnsi="宋体" w:eastAsia="宋体" w:cs="宋体"/>
          <w:szCs w:val="28"/>
        </w:rPr>
        <w:t>理实型课程（B 类）：职业道德与法治、计算机应用基础、大学生职业生涯规划、大学生职业生涯规划/心理健康与职业生涯（二）、大学生就业指导与创新创业教育、美育课程——影视鉴赏、安全教育</w:t>
      </w:r>
    </w:p>
    <w:p>
      <w:pPr>
        <w:adjustRightInd w:val="0"/>
        <w:snapToGrid w:val="0"/>
        <w:spacing w:line="300" w:lineRule="auto"/>
        <w:ind w:firstLine="480" w:firstLineChars="200"/>
        <w:rPr>
          <w:rFonts w:ascii="宋体" w:hAnsi="宋体" w:eastAsia="宋体" w:cs="宋体"/>
          <w:szCs w:val="28"/>
        </w:rPr>
      </w:pPr>
      <w:r>
        <w:rPr>
          <w:rFonts w:hint="eastAsia" w:ascii="宋体" w:hAnsi="宋体" w:eastAsia="宋体" w:cs="宋体"/>
          <w:szCs w:val="28"/>
        </w:rPr>
        <w:t>实践型课程（C 类）：体育、军事技能、劳动教育、社会实践。</w:t>
      </w:r>
    </w:p>
    <w:p>
      <w:pPr>
        <w:adjustRightInd w:val="0"/>
        <w:snapToGrid w:val="0"/>
        <w:spacing w:line="300" w:lineRule="auto"/>
        <w:ind w:firstLine="480" w:firstLineChars="200"/>
        <w:rPr>
          <w:rFonts w:ascii="宋体" w:hAnsi="宋体" w:eastAsia="宋体" w:cs="宋体"/>
          <w:szCs w:val="28"/>
        </w:rPr>
      </w:pPr>
      <w:r>
        <w:rPr>
          <w:rFonts w:hint="eastAsia" w:ascii="宋体" w:hAnsi="宋体" w:eastAsia="宋体" w:cs="宋体"/>
          <w:szCs w:val="28"/>
        </w:rPr>
        <w:t>4.1.2 专业必修课程</w:t>
      </w:r>
    </w:p>
    <w:p>
      <w:pPr>
        <w:adjustRightInd w:val="0"/>
        <w:snapToGrid w:val="0"/>
        <w:spacing w:line="300" w:lineRule="auto"/>
        <w:ind w:firstLine="480" w:firstLineChars="200"/>
        <w:rPr>
          <w:rFonts w:ascii="宋体" w:hAnsi="宋体" w:eastAsia="宋体" w:cs="宋体"/>
          <w:szCs w:val="28"/>
        </w:rPr>
      </w:pPr>
      <w:r>
        <w:rPr>
          <w:rFonts w:hint="eastAsia" w:ascii="宋体" w:hAnsi="宋体" w:eastAsia="宋体" w:cs="宋体"/>
          <w:szCs w:val="28"/>
        </w:rPr>
        <w:t>理论型课程（A 类）：人体解剖学、遗传学基础、基础护理学1基础护理学2、、护理学导论、妇幼营养、社区护理学、精神科护理学、传染病护理学、护理管理学、护理心理学、助产伦理与法律法规、护考精课堂内科护理学、护考精课堂外科护理学、护考精课堂基础护理学、护考精课堂妇产科护理学、护考精课堂儿科护理学。</w:t>
      </w:r>
    </w:p>
    <w:p>
      <w:pPr>
        <w:adjustRightInd w:val="0"/>
        <w:snapToGrid w:val="0"/>
        <w:spacing w:line="300" w:lineRule="auto"/>
        <w:ind w:firstLine="480" w:firstLineChars="200"/>
        <w:rPr>
          <w:rFonts w:ascii="宋体" w:hAnsi="宋体" w:eastAsia="宋体" w:cs="宋体"/>
          <w:szCs w:val="28"/>
        </w:rPr>
      </w:pPr>
      <w:r>
        <w:rPr>
          <w:rFonts w:hint="eastAsia" w:ascii="宋体" w:hAnsi="宋体" w:eastAsia="宋体" w:cs="宋体"/>
          <w:szCs w:val="28"/>
        </w:rPr>
        <w:t>理实型课程（B 类）：生理学、病原生物与免疫学、病理学与病理生理学、护理药理学、健康评估、内科护理学1、内科护理学2、外科护理学1、外科护理学2、妇科护理学1、妇科护理学2、儿科护理学1、儿科护理学2、助产学1、助产学2、急危重症护理学、母婴护理、疼痛护理学、妇女保健与优生优育。</w:t>
      </w:r>
    </w:p>
    <w:p>
      <w:pPr>
        <w:adjustRightInd w:val="0"/>
        <w:snapToGrid w:val="0"/>
        <w:spacing w:line="300" w:lineRule="auto"/>
        <w:ind w:firstLine="480" w:firstLineChars="200"/>
        <w:rPr>
          <w:rFonts w:ascii="宋体" w:hAnsi="宋体" w:eastAsia="宋体" w:cs="宋体"/>
          <w:szCs w:val="28"/>
        </w:rPr>
      </w:pPr>
      <w:r>
        <w:rPr>
          <w:rFonts w:hint="eastAsia" w:ascii="宋体" w:hAnsi="宋体" w:eastAsia="宋体" w:cs="宋体"/>
          <w:szCs w:val="28"/>
        </w:rPr>
        <w:t>实践型课程（C 类）：人体解剖学础实训、基础护理学实训、综合助产实训、民族传统疗法、岗位实习、临床见习、毕业教育、毕业考核。</w:t>
      </w:r>
    </w:p>
    <w:p>
      <w:pPr>
        <w:adjustRightInd w:val="0"/>
        <w:snapToGrid w:val="0"/>
        <w:spacing w:line="300" w:lineRule="auto"/>
        <w:ind w:firstLine="480" w:firstLineChars="200"/>
        <w:rPr>
          <w:rFonts w:ascii="宋体" w:hAnsi="宋体" w:eastAsia="宋体" w:cs="宋体"/>
          <w:szCs w:val="28"/>
        </w:rPr>
      </w:pPr>
      <w:r>
        <w:rPr>
          <w:rFonts w:hint="eastAsia" w:ascii="宋体" w:hAnsi="宋体" w:eastAsia="宋体" w:cs="宋体"/>
          <w:szCs w:val="28"/>
        </w:rPr>
        <w:t>4.2选修课程</w:t>
      </w:r>
    </w:p>
    <w:p>
      <w:pPr>
        <w:adjustRightInd w:val="0"/>
        <w:snapToGrid w:val="0"/>
        <w:spacing w:line="300" w:lineRule="auto"/>
        <w:ind w:firstLine="480" w:firstLineChars="200"/>
        <w:rPr>
          <w:rFonts w:ascii="宋体" w:hAnsi="宋体" w:eastAsia="宋体" w:cs="宋体"/>
          <w:szCs w:val="28"/>
        </w:rPr>
      </w:pPr>
      <w:r>
        <w:rPr>
          <w:rFonts w:hint="eastAsia" w:ascii="宋体" w:hAnsi="宋体" w:eastAsia="宋体" w:cs="宋体"/>
          <w:szCs w:val="28"/>
        </w:rPr>
        <w:t>4.2.1 公共选修课程</w:t>
      </w:r>
    </w:p>
    <w:p>
      <w:pPr>
        <w:adjustRightInd w:val="0"/>
        <w:snapToGrid w:val="0"/>
        <w:spacing w:line="300" w:lineRule="auto"/>
        <w:ind w:firstLine="480" w:firstLineChars="200"/>
        <w:rPr>
          <w:rFonts w:ascii="宋体" w:hAnsi="宋体" w:eastAsia="宋体" w:cs="宋体"/>
          <w:szCs w:val="28"/>
        </w:rPr>
      </w:pPr>
      <w:r>
        <w:rPr>
          <w:rFonts w:hint="eastAsia" w:ascii="宋体" w:hAnsi="宋体" w:eastAsia="宋体" w:cs="宋体"/>
          <w:szCs w:val="28"/>
        </w:rPr>
        <w:t>理论型课程（A类）：数学。</w:t>
      </w:r>
    </w:p>
    <w:p>
      <w:pPr>
        <w:adjustRightInd w:val="0"/>
        <w:snapToGrid w:val="0"/>
        <w:spacing w:line="300" w:lineRule="auto"/>
        <w:ind w:firstLine="480" w:firstLineChars="200"/>
        <w:rPr>
          <w:rFonts w:ascii="宋体" w:hAnsi="宋体" w:eastAsia="宋体" w:cs="宋体"/>
          <w:szCs w:val="28"/>
        </w:rPr>
      </w:pPr>
      <w:r>
        <w:rPr>
          <w:rFonts w:hint="eastAsia" w:ascii="宋体" w:hAnsi="宋体" w:eastAsia="宋体" w:cs="宋体"/>
          <w:szCs w:val="28"/>
        </w:rPr>
        <w:t>理实型课程（B 类）：</w:t>
      </w:r>
      <w:r>
        <w:rPr>
          <w:rStyle w:val="64"/>
          <w:rFonts w:hint="eastAsia" w:ascii="Calibri" w:hAnsi="Calibri"/>
          <w:kern w:val="2"/>
        </w:rPr>
        <w:t>美育课程——</w:t>
      </w:r>
      <w:r>
        <w:rPr>
          <w:rFonts w:hint="eastAsia" w:ascii="宋体" w:hAnsi="宋体" w:eastAsia="宋体" w:cs="宋体"/>
          <w:szCs w:val="28"/>
        </w:rPr>
        <w:t>书法鉴赏、生物信息学基础、职业素养、健康教育、人际沟通(医患方向)（医患沟通方向）</w:t>
      </w:r>
    </w:p>
    <w:p>
      <w:pPr>
        <w:adjustRightInd w:val="0"/>
        <w:snapToGrid w:val="0"/>
        <w:spacing w:line="300" w:lineRule="auto"/>
        <w:ind w:firstLine="480" w:firstLineChars="200"/>
        <w:rPr>
          <w:rFonts w:ascii="宋体" w:hAnsi="宋体" w:eastAsia="宋体" w:cs="宋体"/>
          <w:szCs w:val="28"/>
        </w:rPr>
      </w:pPr>
      <w:r>
        <w:rPr>
          <w:rFonts w:hint="eastAsia" w:ascii="宋体" w:hAnsi="宋体" w:eastAsia="宋体" w:cs="宋体"/>
          <w:szCs w:val="28"/>
        </w:rPr>
        <w:t>4.2.2 专业选修课程</w:t>
      </w:r>
    </w:p>
    <w:p>
      <w:pPr>
        <w:adjustRightInd w:val="0"/>
        <w:snapToGrid w:val="0"/>
        <w:spacing w:line="300" w:lineRule="auto"/>
        <w:ind w:firstLine="480" w:firstLineChars="200"/>
        <w:rPr>
          <w:rFonts w:ascii="宋体" w:hAnsi="宋体" w:eastAsia="宋体" w:cs="宋体"/>
          <w:szCs w:val="28"/>
        </w:rPr>
      </w:pPr>
      <w:r>
        <w:rPr>
          <w:rFonts w:hint="eastAsia" w:ascii="宋体" w:hAnsi="宋体" w:eastAsia="宋体" w:cs="宋体"/>
          <w:szCs w:val="28"/>
        </w:rPr>
        <w:t>理实型课程（B 类）：护理礼仪、中医学概论、中医临床护理、护理职业防护、妇幼富有营养、孕产妇专科护理、婴幼儿护理、预防医学、护理美学、灾害护理学、人际沟通(医患方向)、孕产妇康复。</w:t>
      </w:r>
    </w:p>
    <w:p>
      <w:pPr>
        <w:adjustRightInd w:val="0"/>
        <w:snapToGrid w:val="0"/>
        <w:spacing w:line="300" w:lineRule="auto"/>
        <w:ind w:firstLine="480" w:firstLineChars="200"/>
        <w:rPr>
          <w:rFonts w:ascii="宋体" w:hAnsi="宋体" w:eastAsia="宋体" w:cs="宋体"/>
          <w:szCs w:val="28"/>
        </w:rPr>
      </w:pPr>
      <w:r>
        <w:rPr>
          <w:rFonts w:hint="eastAsia" w:ascii="宋体" w:hAnsi="宋体" w:eastAsia="宋体" w:cs="宋体"/>
          <w:szCs w:val="28"/>
        </w:rPr>
        <w:t>5.课程的学时与学分设计</w:t>
      </w:r>
    </w:p>
    <w:p>
      <w:pPr>
        <w:adjustRightInd w:val="0"/>
        <w:snapToGrid w:val="0"/>
        <w:spacing w:line="300" w:lineRule="auto"/>
        <w:ind w:firstLine="480" w:firstLineChars="200"/>
        <w:rPr>
          <w:rFonts w:ascii="宋体" w:hAnsi="宋体" w:eastAsia="宋体" w:cs="宋体"/>
          <w:szCs w:val="28"/>
        </w:rPr>
      </w:pPr>
      <w:r>
        <w:rPr>
          <w:rFonts w:hint="eastAsia" w:ascii="宋体" w:hAnsi="宋体" w:eastAsia="宋体" w:cs="宋体"/>
          <w:szCs w:val="28"/>
        </w:rPr>
        <w:t>助产专业总学时4590学时。每16-18学时折算1学分，专业总学分254学分。其中，岗位实习实际32周、640学时、36学分计算。</w:t>
      </w:r>
    </w:p>
    <w:p>
      <w:pPr>
        <w:adjustRightInd w:val="0"/>
        <w:snapToGrid w:val="0"/>
        <w:spacing w:line="300" w:lineRule="auto"/>
        <w:ind w:firstLine="480" w:firstLineChars="200"/>
        <w:rPr>
          <w:rFonts w:ascii="宋体" w:hAnsi="宋体" w:eastAsia="宋体" w:cs="宋体"/>
          <w:szCs w:val="28"/>
        </w:rPr>
      </w:pPr>
      <w:r>
        <w:rPr>
          <w:rFonts w:hint="eastAsia" w:ascii="宋体" w:hAnsi="宋体" w:eastAsia="宋体" w:cs="宋体"/>
          <w:szCs w:val="28"/>
        </w:rPr>
        <w:t>5.1.必修课程（4220学时、233学分，占总学时的90%、学分的90%）</w:t>
      </w:r>
    </w:p>
    <w:p>
      <w:pPr>
        <w:adjustRightInd w:val="0"/>
        <w:snapToGrid w:val="0"/>
        <w:spacing w:line="300" w:lineRule="auto"/>
        <w:ind w:firstLine="480" w:firstLineChars="200"/>
        <w:rPr>
          <w:rFonts w:ascii="宋体" w:hAnsi="宋体" w:eastAsia="宋体" w:cs="宋体"/>
          <w:szCs w:val="28"/>
        </w:rPr>
      </w:pPr>
      <w:r>
        <w:rPr>
          <w:rFonts w:hint="eastAsia" w:ascii="宋体" w:hAnsi="宋体" w:eastAsia="宋体" w:cs="宋体"/>
          <w:szCs w:val="28"/>
        </w:rPr>
        <w:t>5.1.1 公共必修课程（980学时、52学分，占总学时的20%、学分的20%）</w:t>
      </w:r>
    </w:p>
    <w:p>
      <w:pPr>
        <w:adjustRightInd w:val="0"/>
        <w:snapToGrid w:val="0"/>
        <w:spacing w:line="300" w:lineRule="auto"/>
        <w:ind w:firstLine="480" w:firstLineChars="200"/>
        <w:rPr>
          <w:rFonts w:ascii="宋体" w:hAnsi="宋体" w:eastAsia="宋体" w:cs="宋体"/>
          <w:szCs w:val="28"/>
        </w:rPr>
      </w:pPr>
      <w:r>
        <w:rPr>
          <w:rFonts w:hint="eastAsia" w:ascii="宋体" w:hAnsi="宋体" w:eastAsia="宋体" w:cs="宋体"/>
          <w:szCs w:val="28"/>
        </w:rPr>
        <w:t>理论型课程（418学时、24学分）：中国特色社会主义2学分、哲学与人生2学分、职业道德与法治2学分、习近平新时代中国特色社会主义思想概论3学分、毛泽东思想和中国特色社会主义理论体系概论2学分、形势与政策（一）0.5学分、形势与政策（二）0.5学分、英语综合4学分、语文（应用文写作方向）2学分、心理健康教育/心理健康与职业生涯（一）2学分、中华优秀传统文化2学分、军事理论2学分。</w:t>
      </w:r>
    </w:p>
    <w:p>
      <w:pPr>
        <w:adjustRightInd w:val="0"/>
        <w:snapToGrid w:val="0"/>
        <w:spacing w:line="300" w:lineRule="auto"/>
        <w:ind w:firstLine="480" w:firstLineChars="200"/>
        <w:rPr>
          <w:rFonts w:ascii="宋体" w:hAnsi="宋体" w:eastAsia="宋体" w:cs="宋体"/>
          <w:szCs w:val="28"/>
        </w:rPr>
      </w:pPr>
      <w:r>
        <w:rPr>
          <w:rFonts w:hint="eastAsia" w:ascii="宋体" w:hAnsi="宋体" w:eastAsia="宋体" w:cs="宋体"/>
          <w:szCs w:val="28"/>
        </w:rPr>
        <w:t>理实型课程（290学时、17学分）：思想道德与法治3学分、计算机应用基础4学分、职业生涯规划/心理健康与职业生涯（二）2学分、就业指导与创新创业教育2学分、美育课程——影视鉴赏4学分、国家安全教育2学分。</w:t>
      </w:r>
    </w:p>
    <w:p>
      <w:pPr>
        <w:adjustRightInd w:val="0"/>
        <w:snapToGrid w:val="0"/>
        <w:spacing w:line="300" w:lineRule="auto"/>
        <w:ind w:firstLine="480" w:firstLineChars="200"/>
        <w:rPr>
          <w:rFonts w:ascii="宋体" w:hAnsi="宋体" w:eastAsia="宋体" w:cs="宋体"/>
          <w:szCs w:val="28"/>
        </w:rPr>
      </w:pPr>
      <w:r>
        <w:rPr>
          <w:rFonts w:hint="eastAsia" w:ascii="宋体" w:hAnsi="宋体" w:eastAsia="宋体" w:cs="宋体"/>
          <w:szCs w:val="28"/>
        </w:rPr>
        <w:t>实践型课程（272学时、11学分）：体育6学分、军事技能2学分、劳动教育2学分、社会实践1学分。</w:t>
      </w:r>
    </w:p>
    <w:p>
      <w:pPr>
        <w:adjustRightInd w:val="0"/>
        <w:snapToGrid w:val="0"/>
        <w:spacing w:line="300" w:lineRule="auto"/>
        <w:ind w:firstLine="480" w:firstLineChars="200"/>
        <w:rPr>
          <w:rFonts w:ascii="宋体" w:hAnsi="宋体" w:eastAsia="宋体" w:cs="宋体"/>
          <w:szCs w:val="28"/>
        </w:rPr>
      </w:pPr>
      <w:r>
        <w:rPr>
          <w:rFonts w:hint="eastAsia" w:ascii="宋体" w:hAnsi="宋体" w:eastAsia="宋体" w:cs="宋体"/>
          <w:szCs w:val="28"/>
        </w:rPr>
        <w:t>5.1.2 专业必修课程（3240学时、181学分，占总学时的70%、学分的70%）</w:t>
      </w:r>
    </w:p>
    <w:p>
      <w:pPr>
        <w:adjustRightInd w:val="0"/>
        <w:snapToGrid w:val="0"/>
        <w:spacing w:line="300" w:lineRule="auto"/>
        <w:ind w:firstLine="480" w:firstLineChars="200"/>
        <w:rPr>
          <w:rFonts w:ascii="宋体" w:hAnsi="宋体" w:eastAsia="宋体" w:cs="宋体"/>
          <w:szCs w:val="28"/>
        </w:rPr>
      </w:pPr>
      <w:r>
        <w:rPr>
          <w:rFonts w:hint="eastAsia" w:ascii="宋体" w:hAnsi="宋体" w:eastAsia="宋体" w:cs="宋体"/>
          <w:szCs w:val="28"/>
        </w:rPr>
        <w:t>理论型课程（824学时、48学分）：人体解剖学4学分、基础护理学1(一)4学分、基础护理学(二)4学分、护理学导论2学分、遗传学基础2学分、妇幼营养4学分、社区护理学2学分、精神科护理学2学分、传染病护理学2学分、护理信息管理学2学分、护理心理学2学分、助产伦理与卫生法律法规2学分、护考精课堂内科护理学4学分、护考精课堂外科护理学4学分、护考精课堂基础护理学4学分、护考精课堂妇产科护理学2学分、护考精课堂儿科护理学2学分。</w:t>
      </w:r>
    </w:p>
    <w:p>
      <w:pPr>
        <w:adjustRightInd w:val="0"/>
        <w:snapToGrid w:val="0"/>
        <w:spacing w:line="300" w:lineRule="auto"/>
        <w:ind w:firstLine="480" w:firstLineChars="200"/>
        <w:rPr>
          <w:rFonts w:ascii="宋体" w:hAnsi="宋体" w:eastAsia="宋体" w:cs="宋体"/>
          <w:szCs w:val="28"/>
        </w:rPr>
      </w:pPr>
      <w:r>
        <w:rPr>
          <w:rFonts w:hint="eastAsia" w:ascii="宋体" w:hAnsi="宋体" w:eastAsia="宋体" w:cs="宋体"/>
          <w:szCs w:val="28"/>
        </w:rPr>
        <w:t>理实型课程（1288学时、72学分）：生理学4学分、病原生物与免疫学4学分、病理学与病理生理学4学分、护理药理学4学分、健康评估4学分、妇女保健与优生优育2学分、</w:t>
      </w:r>
      <w:r>
        <w:rPr>
          <w:rFonts w:hint="eastAsia" w:ascii="宋体" w:hAnsi="宋体" w:eastAsia="宋体" w:cs="宋体"/>
          <w:kern w:val="2"/>
        </w:rPr>
        <w:t>内科护理学（一）4学分、内科护理学（二）4学分、外科护理学（一）4学分、外科护理学（二）4学分、</w:t>
      </w:r>
      <w:r>
        <w:rPr>
          <w:rFonts w:hint="eastAsia" w:ascii="宋体" w:hAnsi="宋体" w:eastAsia="宋体" w:cs="宋体"/>
          <w:szCs w:val="28"/>
        </w:rPr>
        <w:t>妇科护理学</w:t>
      </w:r>
      <w:r>
        <w:rPr>
          <w:rFonts w:hint="eastAsia" w:ascii="宋体" w:hAnsi="宋体" w:eastAsia="宋体" w:cs="宋体"/>
          <w:kern w:val="2"/>
        </w:rPr>
        <w:t>（一）4学分、妇科护理学（二）4学分</w:t>
      </w:r>
      <w:r>
        <w:rPr>
          <w:rFonts w:hint="eastAsia" w:ascii="宋体" w:hAnsi="宋体" w:eastAsia="宋体" w:cs="宋体"/>
          <w:szCs w:val="28"/>
        </w:rPr>
        <w:t>、儿科护理学</w:t>
      </w:r>
      <w:r>
        <w:rPr>
          <w:rFonts w:hint="eastAsia" w:ascii="宋体" w:hAnsi="宋体" w:eastAsia="宋体" w:cs="宋体"/>
          <w:kern w:val="2"/>
        </w:rPr>
        <w:t>（一）4学分、儿科护理学（二）4学分、助产学（一）4学分、助产学（二）4学分、</w:t>
      </w:r>
      <w:r>
        <w:rPr>
          <w:rFonts w:hint="eastAsia" w:ascii="宋体" w:hAnsi="宋体" w:eastAsia="宋体" w:cs="宋体"/>
          <w:szCs w:val="28"/>
        </w:rPr>
        <w:t>急危重症护理学4学分、母婴护理2学分、疼痛护理学4学分。</w:t>
      </w:r>
    </w:p>
    <w:p>
      <w:pPr>
        <w:adjustRightInd w:val="0"/>
        <w:snapToGrid w:val="0"/>
        <w:spacing w:line="300" w:lineRule="auto"/>
        <w:ind w:firstLine="480" w:firstLineChars="200"/>
        <w:rPr>
          <w:rFonts w:ascii="宋体" w:hAnsi="宋体" w:eastAsia="宋体" w:cs="宋体"/>
          <w:szCs w:val="28"/>
        </w:rPr>
      </w:pPr>
      <w:r>
        <w:rPr>
          <w:rFonts w:hint="eastAsia" w:ascii="宋体" w:hAnsi="宋体" w:eastAsia="宋体" w:cs="宋体"/>
          <w:szCs w:val="28"/>
        </w:rPr>
        <w:t>实践型课程（1128学时、61学分）：人体解剖学实训2学分、基础护理实训8学分、民族传统疗法4学分、综合助产实训4学分、临床见习2学分、岗位实习36学分、毕业教育与考核5学分。</w:t>
      </w:r>
    </w:p>
    <w:p>
      <w:pPr>
        <w:adjustRightInd w:val="0"/>
        <w:snapToGrid w:val="0"/>
        <w:spacing w:line="300" w:lineRule="auto"/>
        <w:ind w:firstLine="480" w:firstLineChars="200"/>
        <w:rPr>
          <w:rFonts w:ascii="宋体" w:hAnsi="宋体" w:eastAsia="宋体" w:cs="宋体"/>
          <w:szCs w:val="28"/>
        </w:rPr>
      </w:pPr>
      <w:r>
        <w:rPr>
          <w:rFonts w:hint="eastAsia" w:ascii="宋体" w:hAnsi="宋体" w:eastAsia="宋体" w:cs="宋体"/>
          <w:szCs w:val="28"/>
        </w:rPr>
        <w:t>5.2选修课程（784学时、44学分，至少修370学时，21学分，占总学时的10%、学分的10%）</w:t>
      </w:r>
    </w:p>
    <w:p>
      <w:pPr>
        <w:adjustRightInd w:val="0"/>
        <w:snapToGrid w:val="0"/>
        <w:spacing w:line="300" w:lineRule="auto"/>
        <w:ind w:firstLine="480" w:firstLineChars="200"/>
        <w:rPr>
          <w:rFonts w:ascii="宋体" w:hAnsi="宋体" w:eastAsia="宋体" w:cs="宋体"/>
          <w:szCs w:val="28"/>
        </w:rPr>
      </w:pPr>
      <w:r>
        <w:rPr>
          <w:rFonts w:hint="eastAsia" w:ascii="宋体" w:hAnsi="宋体" w:eastAsia="宋体" w:cs="宋体"/>
          <w:szCs w:val="28"/>
        </w:rPr>
        <w:t>5.2.1 公共选修（248时、14学分，至少修7学分）：数学2学分、党史（限定选修）2学分、</w:t>
      </w:r>
      <w:r>
        <w:rPr>
          <w:rStyle w:val="64"/>
          <w:rFonts w:hint="eastAsia" w:ascii="Calibri" w:hAnsi="Calibri"/>
          <w:kern w:val="2"/>
        </w:rPr>
        <w:t>美育课程——</w:t>
      </w:r>
      <w:r>
        <w:rPr>
          <w:rFonts w:hint="eastAsia" w:ascii="宋体" w:hAnsi="宋体" w:eastAsia="宋体" w:cs="宋体"/>
          <w:szCs w:val="28"/>
        </w:rPr>
        <w:t>书法鉴赏2学分、艺术2学分、人际沟通(医患方向)2学分、健康教育2学分、职业素养2学分、生物信息学基础2学分。</w:t>
      </w:r>
    </w:p>
    <w:p>
      <w:pPr>
        <w:adjustRightInd w:val="0"/>
        <w:snapToGrid w:val="0"/>
        <w:spacing w:line="300" w:lineRule="auto"/>
        <w:ind w:firstLine="480" w:firstLineChars="200"/>
        <w:rPr>
          <w:rFonts w:ascii="宋体" w:hAnsi="宋体" w:eastAsia="宋体" w:cs="宋体"/>
          <w:szCs w:val="28"/>
        </w:rPr>
      </w:pPr>
      <w:r>
        <w:rPr>
          <w:rFonts w:hint="eastAsia" w:ascii="宋体" w:hAnsi="宋体" w:eastAsia="宋体" w:cs="宋体"/>
          <w:szCs w:val="28"/>
        </w:rPr>
        <w:t>5.2.2 专业选修课程（536学时、30学分，至少修14学分）：护理礼仪2学分、中医学概论4学分、中医临床护理4学分、护理职业防护2学分、孕产妇专科护理2学分、婴幼儿护理2学分、预防医学4学分、护理美学2学分、灾害护理学2学分、产后康复2学分。</w:t>
      </w:r>
    </w:p>
    <w:p>
      <w:pPr>
        <w:adjustRightInd w:val="0"/>
        <w:snapToGrid w:val="0"/>
        <w:spacing w:line="300" w:lineRule="auto"/>
        <w:ind w:firstLine="480" w:firstLineChars="200"/>
        <w:jc w:val="center"/>
        <w:rPr>
          <w:rFonts w:ascii="宋体" w:hAnsi="宋体" w:eastAsia="宋体" w:cs="宋体"/>
          <w:sz w:val="28"/>
          <w:szCs w:val="28"/>
        </w:rPr>
      </w:pPr>
      <w:r>
        <w:rPr>
          <w:rFonts w:hint="eastAsia" w:ascii="宋体" w:hAnsi="宋体" w:eastAsia="宋体" w:cs="宋体"/>
          <w:szCs w:val="28"/>
        </w:rPr>
        <w:t>表4课程学时结构表</w:t>
      </w:r>
    </w:p>
    <w:tbl>
      <w:tblPr>
        <w:tblStyle w:val="27"/>
        <w:tblW w:w="8880" w:type="dxa"/>
        <w:tblInd w:w="93" w:type="dxa"/>
        <w:tblLayout w:type="autofit"/>
        <w:tblCellMar>
          <w:top w:w="0" w:type="dxa"/>
          <w:left w:w="108" w:type="dxa"/>
          <w:bottom w:w="0" w:type="dxa"/>
          <w:right w:w="108" w:type="dxa"/>
        </w:tblCellMar>
      </w:tblPr>
      <w:tblGrid>
        <w:gridCol w:w="1080"/>
        <w:gridCol w:w="540"/>
        <w:gridCol w:w="540"/>
        <w:gridCol w:w="540"/>
        <w:gridCol w:w="540"/>
        <w:gridCol w:w="660"/>
        <w:gridCol w:w="660"/>
        <w:gridCol w:w="1267"/>
        <w:gridCol w:w="1134"/>
        <w:gridCol w:w="839"/>
        <w:gridCol w:w="1080"/>
      </w:tblGrid>
      <w:tr>
        <w:tblPrEx>
          <w:tblCellMar>
            <w:top w:w="0" w:type="dxa"/>
            <w:left w:w="108" w:type="dxa"/>
            <w:bottom w:w="0" w:type="dxa"/>
            <w:right w:w="108" w:type="dxa"/>
          </w:tblCellMar>
        </w:tblPrEx>
        <w:trPr>
          <w:trHeight w:val="525" w:hRule="atLeast"/>
        </w:trPr>
        <w:tc>
          <w:tcPr>
            <w:tcW w:w="108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类别</w:t>
            </w:r>
          </w:p>
        </w:tc>
        <w:tc>
          <w:tcPr>
            <w:tcW w:w="1620" w:type="dxa"/>
            <w:gridSpan w:val="3"/>
            <w:tcBorders>
              <w:top w:val="single" w:color="auto" w:sz="8" w:space="0"/>
              <w:left w:val="nil"/>
              <w:bottom w:val="single" w:color="auto" w:sz="8" w:space="0"/>
              <w:right w:val="single" w:color="000000" w:sz="8" w:space="0"/>
            </w:tcBorders>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公共必修课</w:t>
            </w:r>
          </w:p>
        </w:tc>
        <w:tc>
          <w:tcPr>
            <w:tcW w:w="1860"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专业必修课</w:t>
            </w:r>
          </w:p>
        </w:tc>
        <w:tc>
          <w:tcPr>
            <w:tcW w:w="1267" w:type="dxa"/>
            <w:tcBorders>
              <w:top w:val="single" w:color="auto" w:sz="8" w:space="0"/>
              <w:left w:val="nil"/>
              <w:bottom w:val="single" w:color="auto" w:sz="8" w:space="0"/>
              <w:right w:val="single" w:color="auto" w:sz="8" w:space="0"/>
            </w:tcBorders>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公共选修课</w:t>
            </w:r>
          </w:p>
        </w:tc>
        <w:tc>
          <w:tcPr>
            <w:tcW w:w="1134" w:type="dxa"/>
            <w:tcBorders>
              <w:top w:val="single" w:color="auto" w:sz="8" w:space="0"/>
              <w:left w:val="nil"/>
              <w:bottom w:val="single" w:color="auto" w:sz="8" w:space="0"/>
              <w:right w:val="single" w:color="auto" w:sz="8" w:space="0"/>
            </w:tcBorders>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专业选修课</w:t>
            </w:r>
          </w:p>
        </w:tc>
        <w:tc>
          <w:tcPr>
            <w:tcW w:w="839" w:type="dxa"/>
            <w:tcBorders>
              <w:top w:val="single" w:color="auto" w:sz="8" w:space="0"/>
              <w:left w:val="nil"/>
              <w:bottom w:val="single" w:color="auto" w:sz="8" w:space="0"/>
              <w:right w:val="single" w:color="auto" w:sz="8" w:space="0"/>
            </w:tcBorders>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合计</w:t>
            </w:r>
          </w:p>
        </w:tc>
        <w:tc>
          <w:tcPr>
            <w:tcW w:w="1080" w:type="dxa"/>
            <w:tcBorders>
              <w:top w:val="single" w:color="auto" w:sz="8" w:space="0"/>
              <w:left w:val="nil"/>
              <w:bottom w:val="single" w:color="auto" w:sz="8" w:space="0"/>
              <w:right w:val="single" w:color="auto" w:sz="8" w:space="0"/>
            </w:tcBorders>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占比（%）</w:t>
            </w:r>
          </w:p>
        </w:tc>
      </w:tr>
      <w:tr>
        <w:tblPrEx>
          <w:tblCellMar>
            <w:top w:w="0" w:type="dxa"/>
            <w:left w:w="108" w:type="dxa"/>
            <w:bottom w:w="0" w:type="dxa"/>
            <w:right w:w="108" w:type="dxa"/>
          </w:tblCellMar>
        </w:tblPrEx>
        <w:trPr>
          <w:trHeight w:val="285" w:hRule="atLeast"/>
        </w:trPr>
        <w:tc>
          <w:tcPr>
            <w:tcW w:w="1080" w:type="dxa"/>
            <w:vMerge w:val="continue"/>
            <w:tcBorders>
              <w:top w:val="single" w:color="auto" w:sz="8" w:space="0"/>
              <w:left w:val="single" w:color="auto" w:sz="8" w:space="0"/>
              <w:bottom w:val="single" w:color="000000" w:sz="8" w:space="0"/>
              <w:right w:val="single" w:color="auto" w:sz="8" w:space="0"/>
            </w:tcBorders>
            <w:vAlign w:val="center"/>
          </w:tcPr>
          <w:p>
            <w:pPr>
              <w:rPr>
                <w:rFonts w:ascii="宋体" w:hAnsi="宋体" w:eastAsia="宋体" w:cs="宋体"/>
                <w:b/>
                <w:bCs/>
                <w:sz w:val="21"/>
                <w:szCs w:val="21"/>
              </w:rPr>
            </w:pPr>
          </w:p>
        </w:tc>
        <w:tc>
          <w:tcPr>
            <w:tcW w:w="540"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A</w:t>
            </w:r>
          </w:p>
        </w:tc>
        <w:tc>
          <w:tcPr>
            <w:tcW w:w="540"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B</w:t>
            </w:r>
          </w:p>
        </w:tc>
        <w:tc>
          <w:tcPr>
            <w:tcW w:w="540"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C</w:t>
            </w:r>
          </w:p>
        </w:tc>
        <w:tc>
          <w:tcPr>
            <w:tcW w:w="540"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A</w:t>
            </w:r>
          </w:p>
        </w:tc>
        <w:tc>
          <w:tcPr>
            <w:tcW w:w="660"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B</w:t>
            </w:r>
          </w:p>
        </w:tc>
        <w:tc>
          <w:tcPr>
            <w:tcW w:w="660"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C</w:t>
            </w:r>
          </w:p>
        </w:tc>
        <w:tc>
          <w:tcPr>
            <w:tcW w:w="1267"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　</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　</w:t>
            </w:r>
          </w:p>
        </w:tc>
        <w:tc>
          <w:tcPr>
            <w:tcW w:w="839"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　</w:t>
            </w:r>
          </w:p>
        </w:tc>
        <w:tc>
          <w:tcPr>
            <w:tcW w:w="1080"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　</w:t>
            </w:r>
          </w:p>
        </w:tc>
      </w:tr>
      <w:tr>
        <w:tblPrEx>
          <w:tblCellMar>
            <w:top w:w="0" w:type="dxa"/>
            <w:left w:w="108" w:type="dxa"/>
            <w:bottom w:w="0" w:type="dxa"/>
            <w:right w:w="108" w:type="dxa"/>
          </w:tblCellMar>
        </w:tblPrEx>
        <w:trPr>
          <w:trHeight w:val="285" w:hRule="atLeast"/>
        </w:trPr>
        <w:tc>
          <w:tcPr>
            <w:tcW w:w="1080" w:type="dxa"/>
            <w:tcBorders>
              <w:top w:val="nil"/>
              <w:left w:val="single" w:color="auto" w:sz="8" w:space="0"/>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理论学时</w:t>
            </w:r>
          </w:p>
        </w:tc>
        <w:tc>
          <w:tcPr>
            <w:tcW w:w="540"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394</w:t>
            </w:r>
          </w:p>
        </w:tc>
        <w:tc>
          <w:tcPr>
            <w:tcW w:w="540"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166</w:t>
            </w:r>
          </w:p>
        </w:tc>
        <w:tc>
          <w:tcPr>
            <w:tcW w:w="540"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18</w:t>
            </w:r>
          </w:p>
        </w:tc>
        <w:tc>
          <w:tcPr>
            <w:tcW w:w="540"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764</w:t>
            </w:r>
          </w:p>
        </w:tc>
        <w:tc>
          <w:tcPr>
            <w:tcW w:w="660"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728</w:t>
            </w:r>
          </w:p>
        </w:tc>
        <w:tc>
          <w:tcPr>
            <w:tcW w:w="660"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12</w:t>
            </w:r>
          </w:p>
        </w:tc>
        <w:tc>
          <w:tcPr>
            <w:tcW w:w="1267"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98</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138</w:t>
            </w:r>
          </w:p>
        </w:tc>
        <w:tc>
          <w:tcPr>
            <w:tcW w:w="839"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2318</w:t>
            </w:r>
          </w:p>
        </w:tc>
        <w:tc>
          <w:tcPr>
            <w:tcW w:w="1080"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50</w:t>
            </w:r>
          </w:p>
        </w:tc>
      </w:tr>
      <w:tr>
        <w:tblPrEx>
          <w:tblCellMar>
            <w:top w:w="0" w:type="dxa"/>
            <w:left w:w="108" w:type="dxa"/>
            <w:bottom w:w="0" w:type="dxa"/>
            <w:right w:w="108" w:type="dxa"/>
          </w:tblCellMar>
        </w:tblPrEx>
        <w:trPr>
          <w:trHeight w:val="285" w:hRule="atLeast"/>
        </w:trPr>
        <w:tc>
          <w:tcPr>
            <w:tcW w:w="1080" w:type="dxa"/>
            <w:tcBorders>
              <w:top w:val="nil"/>
              <w:left w:val="single" w:color="auto" w:sz="8" w:space="0"/>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实践学时</w:t>
            </w:r>
          </w:p>
        </w:tc>
        <w:tc>
          <w:tcPr>
            <w:tcW w:w="540"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24</w:t>
            </w:r>
          </w:p>
        </w:tc>
        <w:tc>
          <w:tcPr>
            <w:tcW w:w="540"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124</w:t>
            </w:r>
          </w:p>
        </w:tc>
        <w:tc>
          <w:tcPr>
            <w:tcW w:w="540"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254</w:t>
            </w:r>
          </w:p>
        </w:tc>
        <w:tc>
          <w:tcPr>
            <w:tcW w:w="540"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60</w:t>
            </w:r>
          </w:p>
        </w:tc>
        <w:tc>
          <w:tcPr>
            <w:tcW w:w="660"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556</w:t>
            </w:r>
          </w:p>
        </w:tc>
        <w:tc>
          <w:tcPr>
            <w:tcW w:w="660"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1116</w:t>
            </w:r>
          </w:p>
        </w:tc>
        <w:tc>
          <w:tcPr>
            <w:tcW w:w="1267"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24</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110</w:t>
            </w:r>
          </w:p>
        </w:tc>
        <w:tc>
          <w:tcPr>
            <w:tcW w:w="839"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2268</w:t>
            </w:r>
          </w:p>
        </w:tc>
        <w:tc>
          <w:tcPr>
            <w:tcW w:w="1080"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50</w:t>
            </w:r>
          </w:p>
        </w:tc>
      </w:tr>
      <w:tr>
        <w:tblPrEx>
          <w:tblCellMar>
            <w:top w:w="0" w:type="dxa"/>
            <w:left w:w="108" w:type="dxa"/>
            <w:bottom w:w="0" w:type="dxa"/>
            <w:right w:w="108" w:type="dxa"/>
          </w:tblCellMar>
        </w:tblPrEx>
        <w:trPr>
          <w:trHeight w:val="285" w:hRule="atLeast"/>
        </w:trPr>
        <w:tc>
          <w:tcPr>
            <w:tcW w:w="1080" w:type="dxa"/>
            <w:tcBorders>
              <w:top w:val="nil"/>
              <w:left w:val="single" w:color="auto" w:sz="8" w:space="0"/>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学时小计</w:t>
            </w:r>
          </w:p>
        </w:tc>
        <w:tc>
          <w:tcPr>
            <w:tcW w:w="540"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418</w:t>
            </w:r>
          </w:p>
        </w:tc>
        <w:tc>
          <w:tcPr>
            <w:tcW w:w="540"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290</w:t>
            </w:r>
          </w:p>
        </w:tc>
        <w:tc>
          <w:tcPr>
            <w:tcW w:w="540"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272</w:t>
            </w:r>
          </w:p>
        </w:tc>
        <w:tc>
          <w:tcPr>
            <w:tcW w:w="540"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824</w:t>
            </w:r>
          </w:p>
        </w:tc>
        <w:tc>
          <w:tcPr>
            <w:tcW w:w="660"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1288</w:t>
            </w:r>
          </w:p>
        </w:tc>
        <w:tc>
          <w:tcPr>
            <w:tcW w:w="660"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1128</w:t>
            </w:r>
          </w:p>
        </w:tc>
        <w:tc>
          <w:tcPr>
            <w:tcW w:w="1267"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122</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248</w:t>
            </w:r>
          </w:p>
        </w:tc>
        <w:tc>
          <w:tcPr>
            <w:tcW w:w="839"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4590</w:t>
            </w:r>
          </w:p>
        </w:tc>
        <w:tc>
          <w:tcPr>
            <w:tcW w:w="1080"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100</w:t>
            </w:r>
          </w:p>
        </w:tc>
      </w:tr>
      <w:tr>
        <w:tblPrEx>
          <w:tblCellMar>
            <w:top w:w="0" w:type="dxa"/>
            <w:left w:w="108" w:type="dxa"/>
            <w:bottom w:w="0" w:type="dxa"/>
            <w:right w:w="108" w:type="dxa"/>
          </w:tblCellMar>
        </w:tblPrEx>
        <w:trPr>
          <w:trHeight w:val="525" w:hRule="atLeast"/>
        </w:trPr>
        <w:tc>
          <w:tcPr>
            <w:tcW w:w="1080" w:type="dxa"/>
            <w:tcBorders>
              <w:top w:val="nil"/>
              <w:left w:val="single" w:color="auto" w:sz="8" w:space="0"/>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学时分类合计</w:t>
            </w:r>
          </w:p>
        </w:tc>
        <w:tc>
          <w:tcPr>
            <w:tcW w:w="1620" w:type="dxa"/>
            <w:gridSpan w:val="3"/>
            <w:tcBorders>
              <w:top w:val="single" w:color="auto" w:sz="8" w:space="0"/>
              <w:left w:val="nil"/>
              <w:bottom w:val="single" w:color="auto" w:sz="8" w:space="0"/>
              <w:right w:val="single" w:color="000000"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980</w:t>
            </w:r>
          </w:p>
        </w:tc>
        <w:tc>
          <w:tcPr>
            <w:tcW w:w="1860"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3240</w:t>
            </w:r>
          </w:p>
        </w:tc>
        <w:tc>
          <w:tcPr>
            <w:tcW w:w="2401"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370</w:t>
            </w:r>
          </w:p>
        </w:tc>
        <w:tc>
          <w:tcPr>
            <w:tcW w:w="839"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4590</w:t>
            </w:r>
          </w:p>
        </w:tc>
        <w:tc>
          <w:tcPr>
            <w:tcW w:w="1080"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100</w:t>
            </w:r>
          </w:p>
        </w:tc>
      </w:tr>
      <w:tr>
        <w:tblPrEx>
          <w:tblCellMar>
            <w:top w:w="0" w:type="dxa"/>
            <w:left w:w="108" w:type="dxa"/>
            <w:bottom w:w="0" w:type="dxa"/>
            <w:right w:w="108" w:type="dxa"/>
          </w:tblCellMar>
        </w:tblPrEx>
        <w:trPr>
          <w:trHeight w:val="285" w:hRule="atLeast"/>
        </w:trPr>
        <w:tc>
          <w:tcPr>
            <w:tcW w:w="1080" w:type="dxa"/>
            <w:tcBorders>
              <w:top w:val="nil"/>
              <w:left w:val="single" w:color="auto" w:sz="8" w:space="0"/>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比例（%）</w:t>
            </w:r>
          </w:p>
        </w:tc>
        <w:tc>
          <w:tcPr>
            <w:tcW w:w="1620" w:type="dxa"/>
            <w:gridSpan w:val="3"/>
            <w:tcBorders>
              <w:top w:val="single" w:color="auto" w:sz="8" w:space="0"/>
              <w:left w:val="nil"/>
              <w:bottom w:val="single" w:color="auto" w:sz="8" w:space="0"/>
              <w:right w:val="single" w:color="000000"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20</w:t>
            </w:r>
          </w:p>
        </w:tc>
        <w:tc>
          <w:tcPr>
            <w:tcW w:w="1860"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70</w:t>
            </w:r>
          </w:p>
        </w:tc>
        <w:tc>
          <w:tcPr>
            <w:tcW w:w="2401"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10</w:t>
            </w:r>
          </w:p>
        </w:tc>
        <w:tc>
          <w:tcPr>
            <w:tcW w:w="839"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100</w:t>
            </w:r>
          </w:p>
        </w:tc>
        <w:tc>
          <w:tcPr>
            <w:tcW w:w="1080"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sz w:val="22"/>
                <w:szCs w:val="22"/>
              </w:rPr>
            </w:pPr>
            <w:r>
              <w:rPr>
                <w:rFonts w:hint="eastAsia" w:ascii="宋体" w:hAnsi="宋体" w:eastAsia="宋体" w:cs="宋体"/>
                <w:sz w:val="22"/>
                <w:szCs w:val="22"/>
              </w:rPr>
              <w:t>100</w:t>
            </w:r>
          </w:p>
        </w:tc>
      </w:tr>
    </w:tbl>
    <w:p>
      <w:pPr>
        <w:spacing w:line="300" w:lineRule="auto"/>
        <w:ind w:firstLine="480" w:firstLineChars="200"/>
        <w:jc w:val="center"/>
        <w:rPr>
          <w:rFonts w:ascii="宋体" w:hAnsi="宋体" w:eastAsia="宋体" w:cs="宋体"/>
          <w:szCs w:val="28"/>
        </w:rPr>
      </w:pPr>
    </w:p>
    <w:p>
      <w:pPr>
        <w:spacing w:line="300" w:lineRule="auto"/>
        <w:ind w:firstLine="480" w:firstLineChars="200"/>
        <w:jc w:val="center"/>
        <w:rPr>
          <w:rFonts w:ascii="宋体" w:hAnsi="宋体" w:eastAsia="宋体" w:cs="宋体"/>
          <w:sz w:val="28"/>
          <w:szCs w:val="28"/>
        </w:rPr>
      </w:pPr>
      <w:r>
        <w:rPr>
          <w:rFonts w:hint="eastAsia" w:ascii="宋体" w:hAnsi="宋体" w:eastAsia="宋体" w:cs="宋体"/>
          <w:szCs w:val="28"/>
        </w:rPr>
        <w:t>表5 课程学分结构表</w:t>
      </w:r>
    </w:p>
    <w:bookmarkEnd w:id="9"/>
    <w:tbl>
      <w:tblPr>
        <w:tblStyle w:val="27"/>
        <w:tblW w:w="8946" w:type="dxa"/>
        <w:tblInd w:w="93" w:type="dxa"/>
        <w:tblLayout w:type="autofit"/>
        <w:tblCellMar>
          <w:top w:w="0" w:type="dxa"/>
          <w:left w:w="108" w:type="dxa"/>
          <w:bottom w:w="0" w:type="dxa"/>
          <w:right w:w="108" w:type="dxa"/>
        </w:tblCellMar>
      </w:tblPr>
      <w:tblGrid>
        <w:gridCol w:w="1080"/>
        <w:gridCol w:w="540"/>
        <w:gridCol w:w="540"/>
        <w:gridCol w:w="540"/>
        <w:gridCol w:w="540"/>
        <w:gridCol w:w="660"/>
        <w:gridCol w:w="660"/>
        <w:gridCol w:w="1409"/>
        <w:gridCol w:w="1276"/>
        <w:gridCol w:w="1701"/>
      </w:tblGrid>
      <w:tr>
        <w:tblPrEx>
          <w:tblCellMar>
            <w:top w:w="0" w:type="dxa"/>
            <w:left w:w="108" w:type="dxa"/>
            <w:bottom w:w="0" w:type="dxa"/>
            <w:right w:w="108" w:type="dxa"/>
          </w:tblCellMar>
        </w:tblPrEx>
        <w:trPr>
          <w:trHeight w:val="525" w:hRule="atLeast"/>
        </w:trPr>
        <w:tc>
          <w:tcPr>
            <w:tcW w:w="108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jc w:val="center"/>
              <w:rPr>
                <w:rFonts w:ascii="宋体" w:hAnsi="宋体" w:eastAsia="宋体" w:cs="宋体"/>
                <w:b/>
                <w:bCs/>
                <w:sz w:val="21"/>
                <w:szCs w:val="21"/>
              </w:rPr>
            </w:pPr>
            <w:bookmarkStart w:id="10" w:name="_Toc6181"/>
            <w:r>
              <w:rPr>
                <w:rFonts w:hint="eastAsia" w:ascii="宋体" w:hAnsi="宋体" w:eastAsia="宋体" w:cs="宋体"/>
                <w:b/>
                <w:bCs/>
                <w:sz w:val="21"/>
                <w:szCs w:val="21"/>
              </w:rPr>
              <w:t>类别</w:t>
            </w:r>
          </w:p>
        </w:tc>
        <w:tc>
          <w:tcPr>
            <w:tcW w:w="1620" w:type="dxa"/>
            <w:gridSpan w:val="3"/>
            <w:tcBorders>
              <w:top w:val="single" w:color="auto" w:sz="8" w:space="0"/>
              <w:left w:val="nil"/>
              <w:bottom w:val="single" w:color="auto" w:sz="8" w:space="0"/>
              <w:right w:val="single" w:color="000000" w:sz="8" w:space="0"/>
            </w:tcBorders>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公共必修课</w:t>
            </w:r>
          </w:p>
        </w:tc>
        <w:tc>
          <w:tcPr>
            <w:tcW w:w="1860"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专业必修课</w:t>
            </w:r>
          </w:p>
        </w:tc>
        <w:tc>
          <w:tcPr>
            <w:tcW w:w="1409" w:type="dxa"/>
            <w:tcBorders>
              <w:top w:val="single" w:color="auto" w:sz="8" w:space="0"/>
              <w:left w:val="nil"/>
              <w:bottom w:val="single" w:color="auto" w:sz="8" w:space="0"/>
              <w:right w:val="single" w:color="auto" w:sz="8" w:space="0"/>
            </w:tcBorders>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公共选修课</w:t>
            </w:r>
          </w:p>
        </w:tc>
        <w:tc>
          <w:tcPr>
            <w:tcW w:w="1276" w:type="dxa"/>
            <w:tcBorders>
              <w:top w:val="single" w:color="auto" w:sz="8" w:space="0"/>
              <w:left w:val="nil"/>
              <w:bottom w:val="single" w:color="auto" w:sz="8" w:space="0"/>
              <w:right w:val="single" w:color="auto" w:sz="8" w:space="0"/>
            </w:tcBorders>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专业选修课</w:t>
            </w:r>
          </w:p>
        </w:tc>
        <w:tc>
          <w:tcPr>
            <w:tcW w:w="1701"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合计</w:t>
            </w:r>
          </w:p>
        </w:tc>
      </w:tr>
      <w:tr>
        <w:tblPrEx>
          <w:tblCellMar>
            <w:top w:w="0" w:type="dxa"/>
            <w:left w:w="108" w:type="dxa"/>
            <w:bottom w:w="0" w:type="dxa"/>
            <w:right w:w="108" w:type="dxa"/>
          </w:tblCellMar>
        </w:tblPrEx>
        <w:trPr>
          <w:trHeight w:val="285" w:hRule="atLeast"/>
        </w:trPr>
        <w:tc>
          <w:tcPr>
            <w:tcW w:w="1080" w:type="dxa"/>
            <w:vMerge w:val="continue"/>
            <w:tcBorders>
              <w:top w:val="single" w:color="auto" w:sz="8" w:space="0"/>
              <w:left w:val="single" w:color="auto" w:sz="8" w:space="0"/>
              <w:bottom w:val="single" w:color="000000" w:sz="8" w:space="0"/>
              <w:right w:val="single" w:color="auto" w:sz="8" w:space="0"/>
            </w:tcBorders>
            <w:vAlign w:val="center"/>
          </w:tcPr>
          <w:p>
            <w:pPr>
              <w:rPr>
                <w:rFonts w:ascii="宋体" w:hAnsi="宋体" w:eastAsia="宋体" w:cs="宋体"/>
                <w:b/>
                <w:bCs/>
                <w:sz w:val="21"/>
                <w:szCs w:val="21"/>
              </w:rPr>
            </w:pPr>
          </w:p>
        </w:tc>
        <w:tc>
          <w:tcPr>
            <w:tcW w:w="540"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A</w:t>
            </w:r>
          </w:p>
        </w:tc>
        <w:tc>
          <w:tcPr>
            <w:tcW w:w="540"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B</w:t>
            </w:r>
          </w:p>
        </w:tc>
        <w:tc>
          <w:tcPr>
            <w:tcW w:w="540"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C</w:t>
            </w:r>
          </w:p>
        </w:tc>
        <w:tc>
          <w:tcPr>
            <w:tcW w:w="540"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A</w:t>
            </w:r>
          </w:p>
        </w:tc>
        <w:tc>
          <w:tcPr>
            <w:tcW w:w="660"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B</w:t>
            </w:r>
          </w:p>
        </w:tc>
        <w:tc>
          <w:tcPr>
            <w:tcW w:w="660"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C</w:t>
            </w:r>
          </w:p>
        </w:tc>
        <w:tc>
          <w:tcPr>
            <w:tcW w:w="1409"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　</w:t>
            </w:r>
          </w:p>
        </w:tc>
        <w:tc>
          <w:tcPr>
            <w:tcW w:w="1276"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　</w:t>
            </w:r>
          </w:p>
        </w:tc>
        <w:tc>
          <w:tcPr>
            <w:tcW w:w="1701" w:type="dxa"/>
            <w:vMerge w:val="continue"/>
            <w:tcBorders>
              <w:top w:val="single" w:color="auto" w:sz="8" w:space="0"/>
              <w:left w:val="single" w:color="auto" w:sz="8" w:space="0"/>
              <w:bottom w:val="single" w:color="000000" w:sz="8" w:space="0"/>
              <w:right w:val="single" w:color="auto" w:sz="8" w:space="0"/>
            </w:tcBorders>
            <w:vAlign w:val="center"/>
          </w:tcPr>
          <w:p>
            <w:pPr>
              <w:rPr>
                <w:rFonts w:ascii="宋体" w:hAnsi="宋体" w:eastAsia="宋体" w:cs="宋体"/>
                <w:b/>
                <w:bCs/>
                <w:sz w:val="21"/>
                <w:szCs w:val="21"/>
              </w:rPr>
            </w:pPr>
          </w:p>
        </w:tc>
      </w:tr>
      <w:tr>
        <w:tblPrEx>
          <w:tblCellMar>
            <w:top w:w="0" w:type="dxa"/>
            <w:left w:w="108" w:type="dxa"/>
            <w:bottom w:w="0" w:type="dxa"/>
            <w:right w:w="108" w:type="dxa"/>
          </w:tblCellMar>
        </w:tblPrEx>
        <w:trPr>
          <w:trHeight w:val="285" w:hRule="atLeast"/>
        </w:trPr>
        <w:tc>
          <w:tcPr>
            <w:tcW w:w="1080" w:type="dxa"/>
            <w:tcBorders>
              <w:top w:val="nil"/>
              <w:left w:val="single" w:color="auto" w:sz="8" w:space="0"/>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学分</w:t>
            </w:r>
          </w:p>
        </w:tc>
        <w:tc>
          <w:tcPr>
            <w:tcW w:w="540"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24</w:t>
            </w:r>
          </w:p>
        </w:tc>
        <w:tc>
          <w:tcPr>
            <w:tcW w:w="540"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17</w:t>
            </w:r>
          </w:p>
        </w:tc>
        <w:tc>
          <w:tcPr>
            <w:tcW w:w="540"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11</w:t>
            </w:r>
          </w:p>
        </w:tc>
        <w:tc>
          <w:tcPr>
            <w:tcW w:w="540"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48</w:t>
            </w:r>
          </w:p>
        </w:tc>
        <w:tc>
          <w:tcPr>
            <w:tcW w:w="660"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72</w:t>
            </w:r>
          </w:p>
        </w:tc>
        <w:tc>
          <w:tcPr>
            <w:tcW w:w="660"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61</w:t>
            </w:r>
          </w:p>
        </w:tc>
        <w:tc>
          <w:tcPr>
            <w:tcW w:w="1409"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7</w:t>
            </w:r>
          </w:p>
        </w:tc>
        <w:tc>
          <w:tcPr>
            <w:tcW w:w="1276"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14</w:t>
            </w:r>
          </w:p>
        </w:tc>
        <w:tc>
          <w:tcPr>
            <w:tcW w:w="1701"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254</w:t>
            </w:r>
          </w:p>
        </w:tc>
      </w:tr>
      <w:tr>
        <w:tblPrEx>
          <w:tblCellMar>
            <w:top w:w="0" w:type="dxa"/>
            <w:left w:w="108" w:type="dxa"/>
            <w:bottom w:w="0" w:type="dxa"/>
            <w:right w:w="108" w:type="dxa"/>
          </w:tblCellMar>
        </w:tblPrEx>
        <w:trPr>
          <w:trHeight w:val="525" w:hRule="atLeast"/>
        </w:trPr>
        <w:tc>
          <w:tcPr>
            <w:tcW w:w="1080" w:type="dxa"/>
            <w:tcBorders>
              <w:top w:val="nil"/>
              <w:left w:val="single" w:color="auto" w:sz="8" w:space="0"/>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学分分类合计</w:t>
            </w:r>
          </w:p>
        </w:tc>
        <w:tc>
          <w:tcPr>
            <w:tcW w:w="1620" w:type="dxa"/>
            <w:gridSpan w:val="3"/>
            <w:tcBorders>
              <w:top w:val="single" w:color="auto" w:sz="8" w:space="0"/>
              <w:left w:val="nil"/>
              <w:bottom w:val="single" w:color="auto" w:sz="8" w:space="0"/>
              <w:right w:val="single" w:color="000000"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52</w:t>
            </w:r>
          </w:p>
        </w:tc>
        <w:tc>
          <w:tcPr>
            <w:tcW w:w="1860"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181</w:t>
            </w:r>
          </w:p>
        </w:tc>
        <w:tc>
          <w:tcPr>
            <w:tcW w:w="1409"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7</w:t>
            </w:r>
          </w:p>
        </w:tc>
        <w:tc>
          <w:tcPr>
            <w:tcW w:w="1276"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14</w:t>
            </w:r>
          </w:p>
        </w:tc>
        <w:tc>
          <w:tcPr>
            <w:tcW w:w="1701"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　</w:t>
            </w:r>
          </w:p>
        </w:tc>
      </w:tr>
      <w:tr>
        <w:tblPrEx>
          <w:tblCellMar>
            <w:top w:w="0" w:type="dxa"/>
            <w:left w:w="108" w:type="dxa"/>
            <w:bottom w:w="0" w:type="dxa"/>
            <w:right w:w="108" w:type="dxa"/>
          </w:tblCellMar>
        </w:tblPrEx>
        <w:trPr>
          <w:trHeight w:val="285" w:hRule="atLeast"/>
        </w:trPr>
        <w:tc>
          <w:tcPr>
            <w:tcW w:w="1080" w:type="dxa"/>
            <w:tcBorders>
              <w:top w:val="nil"/>
              <w:left w:val="single" w:color="auto" w:sz="8" w:space="0"/>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比例（%）</w:t>
            </w:r>
          </w:p>
        </w:tc>
        <w:tc>
          <w:tcPr>
            <w:tcW w:w="1620" w:type="dxa"/>
            <w:gridSpan w:val="3"/>
            <w:tcBorders>
              <w:top w:val="single" w:color="auto" w:sz="8" w:space="0"/>
              <w:left w:val="nil"/>
              <w:bottom w:val="single" w:color="auto" w:sz="8" w:space="0"/>
              <w:right w:val="single" w:color="000000"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20</w:t>
            </w:r>
          </w:p>
        </w:tc>
        <w:tc>
          <w:tcPr>
            <w:tcW w:w="1860"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70</w:t>
            </w:r>
          </w:p>
        </w:tc>
        <w:tc>
          <w:tcPr>
            <w:tcW w:w="2685"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10</w:t>
            </w:r>
          </w:p>
        </w:tc>
        <w:tc>
          <w:tcPr>
            <w:tcW w:w="1701"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100</w:t>
            </w:r>
          </w:p>
        </w:tc>
      </w:tr>
      <w:tr>
        <w:tblPrEx>
          <w:tblCellMar>
            <w:top w:w="0" w:type="dxa"/>
            <w:left w:w="108" w:type="dxa"/>
            <w:bottom w:w="0" w:type="dxa"/>
            <w:right w:w="108" w:type="dxa"/>
          </w:tblCellMar>
        </w:tblPrEx>
        <w:trPr>
          <w:trHeight w:val="285" w:hRule="atLeast"/>
        </w:trPr>
        <w:tc>
          <w:tcPr>
            <w:tcW w:w="1080" w:type="dxa"/>
            <w:tcBorders>
              <w:top w:val="nil"/>
              <w:left w:val="single" w:color="auto" w:sz="8" w:space="0"/>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比例（%）</w:t>
            </w:r>
          </w:p>
        </w:tc>
        <w:tc>
          <w:tcPr>
            <w:tcW w:w="3480" w:type="dxa"/>
            <w:gridSpan w:val="6"/>
            <w:tcBorders>
              <w:top w:val="single" w:color="auto" w:sz="8" w:space="0"/>
              <w:left w:val="nil"/>
              <w:bottom w:val="single" w:color="auto" w:sz="8" w:space="0"/>
              <w:right w:val="single" w:color="000000"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90</w:t>
            </w:r>
          </w:p>
        </w:tc>
        <w:tc>
          <w:tcPr>
            <w:tcW w:w="2685"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10</w:t>
            </w:r>
          </w:p>
        </w:tc>
        <w:tc>
          <w:tcPr>
            <w:tcW w:w="1701"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100</w:t>
            </w:r>
          </w:p>
        </w:tc>
      </w:tr>
    </w:tbl>
    <w:p>
      <w:pPr>
        <w:adjustRightInd w:val="0"/>
        <w:snapToGrid w:val="0"/>
        <w:spacing w:line="300" w:lineRule="auto"/>
        <w:ind w:firstLine="482" w:firstLineChars="200"/>
        <w:rPr>
          <w:rFonts w:ascii="宋体" w:hAnsi="宋体" w:eastAsia="宋体" w:cs="宋体"/>
          <w:b/>
          <w:bCs/>
          <w:kern w:val="2"/>
          <w:szCs w:val="28"/>
        </w:rPr>
      </w:pPr>
    </w:p>
    <w:p>
      <w:pPr>
        <w:adjustRightInd w:val="0"/>
        <w:snapToGrid w:val="0"/>
        <w:spacing w:line="300" w:lineRule="auto"/>
        <w:ind w:firstLine="482" w:firstLineChars="200"/>
        <w:rPr>
          <w:rFonts w:ascii="宋体" w:hAnsi="宋体" w:eastAsia="宋体" w:cs="宋体"/>
          <w:szCs w:val="28"/>
        </w:rPr>
      </w:pPr>
      <w:r>
        <w:rPr>
          <w:rFonts w:hint="eastAsia" w:ascii="宋体" w:hAnsi="宋体" w:eastAsia="宋体" w:cs="宋体"/>
          <w:b/>
          <w:bCs/>
          <w:kern w:val="2"/>
          <w:szCs w:val="28"/>
        </w:rPr>
        <w:t>八、课程指导性修读计划（教学进度安排）</w:t>
      </w:r>
      <w:bookmarkEnd w:id="10"/>
    </w:p>
    <w:p>
      <w:pPr>
        <w:adjustRightInd w:val="0"/>
        <w:snapToGrid w:val="0"/>
        <w:spacing w:line="300" w:lineRule="auto"/>
        <w:jc w:val="center"/>
        <w:rPr>
          <w:rFonts w:ascii="宋体" w:hAnsi="宋体" w:eastAsia="宋体" w:cs="宋体"/>
          <w:szCs w:val="28"/>
        </w:rPr>
      </w:pPr>
      <w:r>
        <w:rPr>
          <w:rFonts w:hint="eastAsia" w:ascii="宋体" w:hAnsi="宋体" w:eastAsia="宋体" w:cs="宋体"/>
          <w:szCs w:val="28"/>
        </w:rPr>
        <w:t>表6 助产专业课程指导性修读计划（教学进度表）</w:t>
      </w:r>
    </w:p>
    <w:tbl>
      <w:tblPr>
        <w:tblStyle w:val="27"/>
        <w:tblW w:w="113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0"/>
        <w:gridCol w:w="345"/>
        <w:gridCol w:w="315"/>
        <w:gridCol w:w="390"/>
        <w:gridCol w:w="1020"/>
        <w:gridCol w:w="1200"/>
        <w:gridCol w:w="705"/>
        <w:gridCol w:w="480"/>
        <w:gridCol w:w="465"/>
        <w:gridCol w:w="450"/>
        <w:gridCol w:w="405"/>
        <w:gridCol w:w="420"/>
        <w:gridCol w:w="435"/>
        <w:gridCol w:w="480"/>
        <w:gridCol w:w="405"/>
        <w:gridCol w:w="420"/>
        <w:gridCol w:w="450"/>
        <w:gridCol w:w="588"/>
        <w:gridCol w:w="630"/>
        <w:gridCol w:w="540"/>
        <w:gridCol w:w="462"/>
        <w:gridCol w:w="3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bookmarkStart w:id="11" w:name="_Toc40342080"/>
            <w:bookmarkStart w:id="12" w:name="_Toc40341051"/>
            <w:bookmarkStart w:id="13" w:name="_Toc901"/>
            <w:r>
              <w:rPr>
                <w:rFonts w:hint="eastAsia" w:ascii="宋体" w:hAnsi="宋体" w:eastAsia="宋体" w:cs="宋体"/>
                <w:i w:val="0"/>
                <w:iCs w:val="0"/>
                <w:color w:val="000000"/>
                <w:kern w:val="0"/>
                <w:sz w:val="18"/>
                <w:szCs w:val="18"/>
                <w:u w:val="none"/>
                <w:lang w:val="en-US" w:eastAsia="zh-CN" w:bidi="ar"/>
              </w:rPr>
              <w:t>课程类别</w:t>
            </w:r>
          </w:p>
        </w:tc>
        <w:tc>
          <w:tcPr>
            <w:tcW w:w="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课程名称</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课程代码</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考核方式</w:t>
            </w:r>
          </w:p>
        </w:tc>
        <w:tc>
          <w:tcPr>
            <w:tcW w:w="44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各学期周学时</w:t>
            </w:r>
          </w:p>
        </w:tc>
        <w:tc>
          <w:tcPr>
            <w:tcW w:w="1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学时</w:t>
            </w:r>
          </w:p>
        </w:tc>
        <w:tc>
          <w:tcPr>
            <w:tcW w:w="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学分</w:t>
            </w:r>
          </w:p>
        </w:tc>
        <w:tc>
          <w:tcPr>
            <w:tcW w:w="3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总学时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理论学时</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实践学时</w:t>
            </w:r>
          </w:p>
        </w:tc>
        <w:tc>
          <w:tcPr>
            <w:tcW w:w="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必修课</w:t>
            </w: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公共必修课</w:t>
            </w:r>
          </w:p>
        </w:tc>
        <w:tc>
          <w:tcPr>
            <w:tcW w:w="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理论型课程</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中国特色社会主义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GA51403201W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哲学与人生</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GA51403202W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职业道德与法治</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GA51403203W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习近平新时代中国特色社会主义思想概论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GA51403204W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毛泽东思想和中国特色社会主义理论体系概论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GA51403205W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形势与政策（一）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GA51403206W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形势与政策（二）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GA51403207W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英语综合</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GA61403201W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语文（应用文写作方向）</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GA61403202W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心理健康教育/心理健康与职业生涯（一）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GA61403203W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中华优秀传统文化</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GA61403204W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军事理论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GA61403205W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35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军训期间开展</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020" w:type="dxa"/>
            <w:tcBorders>
              <w:top w:val="single" w:color="000000" w:sz="4" w:space="0"/>
              <w:left w:val="single" w:color="000000" w:sz="4" w:space="0"/>
              <w:bottom w:val="single" w:color="000000" w:sz="4" w:space="0"/>
              <w:right w:val="single" w:color="000000" w:sz="4" w:space="0"/>
            </w:tcBorders>
            <w:shd w:val="clear" w:color="auto" w:fill="FFF2CD"/>
            <w:vAlign w:val="center"/>
          </w:tcPr>
          <w:p>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2CD"/>
            <w:vAlign w:val="center"/>
          </w:tcPr>
          <w:p>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2CD"/>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65"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0" w:type="dxa"/>
            <w:tcBorders>
              <w:top w:val="single" w:color="000000" w:sz="4" w:space="0"/>
              <w:left w:val="single" w:color="000000" w:sz="4" w:space="0"/>
              <w:bottom w:val="single" w:color="000000" w:sz="4" w:space="0"/>
              <w:right w:val="single" w:color="000000" w:sz="4" w:space="0"/>
            </w:tcBorders>
            <w:shd w:val="clear" w:color="auto" w:fill="FFF2CD"/>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F2CD"/>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418</w:t>
            </w:r>
          </w:p>
        </w:tc>
        <w:tc>
          <w:tcPr>
            <w:tcW w:w="63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394</w:t>
            </w:r>
          </w:p>
        </w:tc>
        <w:tc>
          <w:tcPr>
            <w:tcW w:w="54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62"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378" w:type="dxa"/>
            <w:tcBorders>
              <w:top w:val="single" w:color="000000" w:sz="4" w:space="0"/>
              <w:left w:val="single" w:color="000000" w:sz="4" w:space="0"/>
              <w:bottom w:val="single" w:color="000000" w:sz="4" w:space="0"/>
              <w:right w:val="single" w:color="000000" w:sz="4" w:space="0"/>
            </w:tcBorders>
            <w:shd w:val="clear" w:color="auto" w:fill="FFF2CD"/>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理实型课程</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思想道德与法治</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GB51403201W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计算机应用基础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GB61403201W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职业生涯规划/心理健康与职业生涯（二）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GB61403202W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就业指导与创新创业教育</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GB61403203W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美育课程——影视鉴赏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GB61403204W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国家安全教育</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GB61403205W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354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1—8学期开课，每学期4—5学时</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020" w:type="dxa"/>
            <w:tcBorders>
              <w:top w:val="single" w:color="000000" w:sz="4" w:space="0"/>
              <w:left w:val="single" w:color="000000" w:sz="4" w:space="0"/>
              <w:bottom w:val="single" w:color="000000" w:sz="4" w:space="0"/>
              <w:right w:val="single" w:color="000000" w:sz="4" w:space="0"/>
            </w:tcBorders>
            <w:shd w:val="clear" w:color="auto" w:fill="FFF2CD"/>
            <w:vAlign w:val="center"/>
          </w:tcPr>
          <w:p>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2CD"/>
            <w:vAlign w:val="center"/>
          </w:tcPr>
          <w:p>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2CD"/>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65"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8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0" w:type="dxa"/>
            <w:tcBorders>
              <w:top w:val="single" w:color="000000" w:sz="4" w:space="0"/>
              <w:left w:val="single" w:color="000000" w:sz="4" w:space="0"/>
              <w:bottom w:val="single" w:color="000000" w:sz="4" w:space="0"/>
              <w:right w:val="single" w:color="000000" w:sz="4" w:space="0"/>
            </w:tcBorders>
            <w:shd w:val="clear" w:color="auto" w:fill="FFF2CD"/>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F2CD"/>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63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54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462"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378" w:type="dxa"/>
            <w:tcBorders>
              <w:top w:val="single" w:color="000000" w:sz="4" w:space="0"/>
              <w:left w:val="single" w:color="000000" w:sz="4" w:space="0"/>
              <w:bottom w:val="single" w:color="000000" w:sz="4" w:space="0"/>
              <w:right w:val="single" w:color="000000" w:sz="4" w:space="0"/>
            </w:tcBorders>
            <w:shd w:val="clear" w:color="auto" w:fill="FFF2CD"/>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实践型课程</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GC61403201W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军事技能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GC61403202W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35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军训，不少于14天</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劳动教育</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GC61403203W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35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爱护校园、教室、宿舍、个人卫生</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社会实践</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GC61403204W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35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1—8学期开课，每学期2学时</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020" w:type="dxa"/>
            <w:tcBorders>
              <w:top w:val="single" w:color="000000" w:sz="4" w:space="0"/>
              <w:left w:val="single" w:color="000000" w:sz="4" w:space="0"/>
              <w:bottom w:val="single" w:color="000000" w:sz="4" w:space="0"/>
              <w:right w:val="single" w:color="000000" w:sz="4" w:space="0"/>
            </w:tcBorders>
            <w:shd w:val="clear" w:color="auto" w:fill="FFF2CD"/>
            <w:vAlign w:val="center"/>
          </w:tcPr>
          <w:p>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2CD"/>
            <w:vAlign w:val="center"/>
          </w:tcPr>
          <w:p>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2CD"/>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8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5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88"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w:t>
            </w:r>
          </w:p>
        </w:tc>
        <w:tc>
          <w:tcPr>
            <w:tcW w:w="63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4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w:t>
            </w:r>
          </w:p>
        </w:tc>
        <w:tc>
          <w:tcPr>
            <w:tcW w:w="462"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378" w:type="dxa"/>
            <w:tcBorders>
              <w:top w:val="single" w:color="000000" w:sz="4" w:space="0"/>
              <w:left w:val="single" w:color="000000" w:sz="4" w:space="0"/>
              <w:bottom w:val="single" w:color="000000" w:sz="4" w:space="0"/>
              <w:right w:val="single" w:color="000000" w:sz="4" w:space="0"/>
            </w:tcBorders>
            <w:shd w:val="clear" w:color="auto" w:fill="FFF2CD"/>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BE5D6"/>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020" w:type="dxa"/>
            <w:tcBorders>
              <w:top w:val="single" w:color="000000" w:sz="4" w:space="0"/>
              <w:left w:val="single" w:color="000000" w:sz="4" w:space="0"/>
              <w:bottom w:val="single" w:color="000000" w:sz="4" w:space="0"/>
              <w:right w:val="single" w:color="000000" w:sz="4" w:space="0"/>
            </w:tcBorders>
            <w:shd w:val="clear" w:color="auto" w:fill="FBE5D6"/>
            <w:vAlign w:val="center"/>
          </w:tcPr>
          <w:p>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BE5D6"/>
            <w:vAlign w:val="center"/>
          </w:tcPr>
          <w:p>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BE5D6"/>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BE5D6"/>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65" w:type="dxa"/>
            <w:tcBorders>
              <w:top w:val="single" w:color="000000" w:sz="4" w:space="0"/>
              <w:left w:val="single" w:color="000000" w:sz="4" w:space="0"/>
              <w:bottom w:val="single" w:color="000000" w:sz="4" w:space="0"/>
              <w:right w:val="single" w:color="000000" w:sz="4" w:space="0"/>
            </w:tcBorders>
            <w:shd w:val="clear" w:color="auto" w:fill="FBE5D6"/>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50" w:type="dxa"/>
            <w:tcBorders>
              <w:top w:val="single" w:color="000000" w:sz="4" w:space="0"/>
              <w:left w:val="single" w:color="000000" w:sz="4" w:space="0"/>
              <w:bottom w:val="single" w:color="000000" w:sz="4" w:space="0"/>
              <w:right w:val="single" w:color="000000" w:sz="4" w:space="0"/>
            </w:tcBorders>
            <w:shd w:val="clear" w:color="auto" w:fill="FBE5D6"/>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FBE5D6"/>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20" w:type="dxa"/>
            <w:tcBorders>
              <w:top w:val="single" w:color="000000" w:sz="4" w:space="0"/>
              <w:left w:val="single" w:color="000000" w:sz="4" w:space="0"/>
              <w:bottom w:val="single" w:color="000000" w:sz="4" w:space="0"/>
              <w:right w:val="single" w:color="000000" w:sz="4" w:space="0"/>
            </w:tcBorders>
            <w:shd w:val="clear" w:color="auto" w:fill="FBE5D6"/>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FBE5D6"/>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color="auto" w:fill="FBE5D6"/>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FBE5D6"/>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20" w:type="dxa"/>
            <w:tcBorders>
              <w:top w:val="single" w:color="000000" w:sz="4" w:space="0"/>
              <w:left w:val="single" w:color="000000" w:sz="4" w:space="0"/>
              <w:bottom w:val="single" w:color="000000" w:sz="4" w:space="0"/>
              <w:right w:val="single" w:color="000000" w:sz="4" w:space="0"/>
            </w:tcBorders>
            <w:shd w:val="clear" w:color="auto" w:fill="FBE5D6"/>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50" w:type="dxa"/>
            <w:tcBorders>
              <w:top w:val="single" w:color="000000" w:sz="4" w:space="0"/>
              <w:left w:val="single" w:color="000000" w:sz="4" w:space="0"/>
              <w:bottom w:val="single" w:color="000000" w:sz="4" w:space="0"/>
              <w:right w:val="single" w:color="000000" w:sz="4" w:space="0"/>
            </w:tcBorders>
            <w:shd w:val="clear" w:color="auto" w:fill="FBE5D6"/>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88" w:type="dxa"/>
            <w:tcBorders>
              <w:top w:val="single" w:color="000000" w:sz="4" w:space="0"/>
              <w:left w:val="single" w:color="000000" w:sz="4" w:space="0"/>
              <w:bottom w:val="single" w:color="000000" w:sz="4" w:space="0"/>
              <w:right w:val="single" w:color="000000" w:sz="4" w:space="0"/>
            </w:tcBorders>
            <w:shd w:val="clear" w:color="auto" w:fill="FBE5D6"/>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980</w:t>
            </w:r>
          </w:p>
        </w:tc>
        <w:tc>
          <w:tcPr>
            <w:tcW w:w="630" w:type="dxa"/>
            <w:tcBorders>
              <w:top w:val="single" w:color="000000" w:sz="4" w:space="0"/>
              <w:left w:val="single" w:color="000000" w:sz="4" w:space="0"/>
              <w:bottom w:val="single" w:color="000000" w:sz="4" w:space="0"/>
              <w:right w:val="single" w:color="000000" w:sz="4" w:space="0"/>
            </w:tcBorders>
            <w:shd w:val="clear" w:color="auto" w:fill="FBE5D6"/>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578</w:t>
            </w:r>
          </w:p>
        </w:tc>
        <w:tc>
          <w:tcPr>
            <w:tcW w:w="540" w:type="dxa"/>
            <w:tcBorders>
              <w:top w:val="single" w:color="000000" w:sz="4" w:space="0"/>
              <w:left w:val="single" w:color="000000" w:sz="4" w:space="0"/>
              <w:bottom w:val="single" w:color="000000" w:sz="4" w:space="0"/>
              <w:right w:val="single" w:color="000000" w:sz="4" w:space="0"/>
            </w:tcBorders>
            <w:shd w:val="clear" w:color="auto" w:fill="FBE5D6"/>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w:t>
            </w:r>
          </w:p>
        </w:tc>
        <w:tc>
          <w:tcPr>
            <w:tcW w:w="462" w:type="dxa"/>
            <w:tcBorders>
              <w:top w:val="single" w:color="000000" w:sz="4" w:space="0"/>
              <w:left w:val="single" w:color="000000" w:sz="4" w:space="0"/>
              <w:bottom w:val="single" w:color="000000" w:sz="4" w:space="0"/>
              <w:right w:val="single" w:color="000000" w:sz="4" w:space="0"/>
            </w:tcBorders>
            <w:shd w:val="clear" w:color="auto" w:fill="FBE5D6"/>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378" w:type="dxa"/>
            <w:tcBorders>
              <w:top w:val="single" w:color="000000" w:sz="4" w:space="0"/>
              <w:left w:val="single" w:color="000000" w:sz="4" w:space="0"/>
              <w:bottom w:val="single" w:color="000000" w:sz="4" w:space="0"/>
              <w:right w:val="single" w:color="000000" w:sz="4" w:space="0"/>
            </w:tcBorders>
            <w:shd w:val="clear" w:color="auto" w:fill="FBE5D6"/>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专业必修课</w:t>
            </w:r>
          </w:p>
        </w:tc>
        <w:tc>
          <w:tcPr>
            <w:tcW w:w="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理论型课程</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人体解剖学</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ZA352020201W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基础护理学1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ZA352020202W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基础护理学2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ZA352020202W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遗传学基础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ZA352020203W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护理学导论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ZA352020204W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妇幼营养</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ZA352020205W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社区护理学</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ZA352020206W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精神科护理学</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ZA352020207W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传染病护理学</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ZA352020208W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护理信息管理学</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ZA352020209W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护理心理学</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ZA352020210W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助产伦理卫生法律法规</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ZA352020211W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护考精课堂内科护理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ZA352020212W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护考精课堂外科护理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ZA352020213W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护考精课堂基础护理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ZA352020214W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护考精课堂妇产科护理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ZA352020215W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护考精课堂儿科护理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ZA352020216W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020" w:type="dxa"/>
            <w:tcBorders>
              <w:top w:val="single" w:color="000000" w:sz="4" w:space="0"/>
              <w:left w:val="single" w:color="000000" w:sz="4" w:space="0"/>
              <w:bottom w:val="single" w:color="000000" w:sz="4" w:space="0"/>
              <w:right w:val="single" w:color="000000" w:sz="4" w:space="0"/>
            </w:tcBorders>
            <w:shd w:val="clear" w:color="auto" w:fill="FFF2CD"/>
            <w:vAlign w:val="center"/>
          </w:tcPr>
          <w:p>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2CD"/>
            <w:vAlign w:val="center"/>
          </w:tcPr>
          <w:p>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2CD"/>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65"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05"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8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05"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2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5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88"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824</w:t>
            </w:r>
          </w:p>
        </w:tc>
        <w:tc>
          <w:tcPr>
            <w:tcW w:w="63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764</w:t>
            </w:r>
          </w:p>
        </w:tc>
        <w:tc>
          <w:tcPr>
            <w:tcW w:w="54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62"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378" w:type="dxa"/>
            <w:tcBorders>
              <w:top w:val="single" w:color="000000" w:sz="4" w:space="0"/>
              <w:left w:val="single" w:color="000000" w:sz="4" w:space="0"/>
              <w:bottom w:val="single" w:color="000000" w:sz="4" w:space="0"/>
              <w:right w:val="single" w:color="000000" w:sz="4" w:space="0"/>
            </w:tcBorders>
            <w:shd w:val="clear" w:color="auto" w:fill="FFF2CD"/>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理实型课程</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生理学</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ZB352020201W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病原生物与免疫学</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ZB352020202W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病理学与病理生理学</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ZB352020203W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护理药理学</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ZB352020204W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健康评估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ZB352020205W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妇女保健与优生优育</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ZB352020206W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内科护理学1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ZB352020207W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内科护理学2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ZB352020207W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外科护理学1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ZB352020208W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外科护理学2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ZB352020208W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妇科护理学1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ZB352020209W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妇科护理学2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ZB352020209W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儿科护理学1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ZB352020210W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儿科护理学2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ZB352020210W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助产学（一）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ZB352020211W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助产学（二）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ZB352020211W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急危重症护理学</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ZB352020212W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母婴护理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ZB352020213W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疼痛护理学</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ZB352020214W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020" w:type="dxa"/>
            <w:tcBorders>
              <w:top w:val="single" w:color="000000" w:sz="4" w:space="0"/>
              <w:left w:val="single" w:color="000000" w:sz="4" w:space="0"/>
              <w:bottom w:val="single" w:color="000000" w:sz="4" w:space="0"/>
              <w:right w:val="single" w:color="000000" w:sz="4" w:space="0"/>
            </w:tcBorders>
            <w:shd w:val="clear" w:color="auto" w:fill="FFF2CD"/>
            <w:vAlign w:val="center"/>
          </w:tcPr>
          <w:p>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2CD"/>
            <w:vAlign w:val="center"/>
          </w:tcPr>
          <w:p>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2CD"/>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65"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12</w:t>
            </w:r>
          </w:p>
        </w:tc>
        <w:tc>
          <w:tcPr>
            <w:tcW w:w="45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05"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2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35"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5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88"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1288</w:t>
            </w:r>
          </w:p>
        </w:tc>
        <w:tc>
          <w:tcPr>
            <w:tcW w:w="63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728</w:t>
            </w:r>
          </w:p>
        </w:tc>
        <w:tc>
          <w:tcPr>
            <w:tcW w:w="54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556</w:t>
            </w:r>
          </w:p>
        </w:tc>
        <w:tc>
          <w:tcPr>
            <w:tcW w:w="462"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378" w:type="dxa"/>
            <w:tcBorders>
              <w:top w:val="single" w:color="000000" w:sz="4" w:space="0"/>
              <w:left w:val="single" w:color="000000" w:sz="4" w:space="0"/>
              <w:bottom w:val="single" w:color="000000" w:sz="4" w:space="0"/>
              <w:right w:val="single" w:color="000000" w:sz="4" w:space="0"/>
            </w:tcBorders>
            <w:shd w:val="clear" w:color="auto" w:fill="FFF2CD"/>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实践型课程</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人体解剖学实训</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ZC352020201W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基础护理实训</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ZC352020202W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民族传统疗法</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ZB352020219W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综合助产实训</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ZC352020203W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临床见习</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ZC352020205W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毕业实习</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ZC352020204W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3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毕业考试</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ZC352020207W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8月8日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020" w:type="dxa"/>
            <w:tcBorders>
              <w:top w:val="single" w:color="000000" w:sz="4" w:space="0"/>
              <w:left w:val="single" w:color="000000" w:sz="4" w:space="0"/>
              <w:bottom w:val="single" w:color="000000" w:sz="4" w:space="0"/>
              <w:right w:val="single" w:color="000000" w:sz="4" w:space="0"/>
            </w:tcBorders>
            <w:shd w:val="clear" w:color="auto" w:fill="FFF2CD"/>
            <w:vAlign w:val="center"/>
          </w:tcPr>
          <w:p>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2CD"/>
            <w:vAlign w:val="center"/>
          </w:tcPr>
          <w:p>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2CD"/>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2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2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8"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1128</w:t>
            </w:r>
          </w:p>
        </w:tc>
        <w:tc>
          <w:tcPr>
            <w:tcW w:w="63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4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1116</w:t>
            </w:r>
          </w:p>
        </w:tc>
        <w:tc>
          <w:tcPr>
            <w:tcW w:w="462"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378" w:type="dxa"/>
            <w:tcBorders>
              <w:top w:val="single" w:color="000000" w:sz="4" w:space="0"/>
              <w:left w:val="single" w:color="000000" w:sz="4" w:space="0"/>
              <w:bottom w:val="single" w:color="000000" w:sz="4" w:space="0"/>
              <w:right w:val="single" w:color="000000" w:sz="4" w:space="0"/>
            </w:tcBorders>
            <w:shd w:val="clear" w:color="auto" w:fill="FFF2CD"/>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BE5D6"/>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020" w:type="dxa"/>
            <w:tcBorders>
              <w:top w:val="single" w:color="000000" w:sz="4" w:space="0"/>
              <w:left w:val="single" w:color="000000" w:sz="4" w:space="0"/>
              <w:bottom w:val="single" w:color="000000" w:sz="4" w:space="0"/>
              <w:right w:val="single" w:color="000000" w:sz="4" w:space="0"/>
            </w:tcBorders>
            <w:shd w:val="clear" w:color="auto" w:fill="FBE5D6"/>
            <w:vAlign w:val="center"/>
          </w:tcPr>
          <w:p>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BE5D6"/>
            <w:vAlign w:val="center"/>
          </w:tcPr>
          <w:p>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BE5D6"/>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BE5D6"/>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shd w:val="clear" w:color="auto" w:fill="FBE5D6"/>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18</w:t>
            </w:r>
          </w:p>
        </w:tc>
        <w:tc>
          <w:tcPr>
            <w:tcW w:w="450" w:type="dxa"/>
            <w:tcBorders>
              <w:top w:val="single" w:color="000000" w:sz="4" w:space="0"/>
              <w:left w:val="single" w:color="000000" w:sz="4" w:space="0"/>
              <w:bottom w:val="single" w:color="000000" w:sz="4" w:space="0"/>
              <w:right w:val="single" w:color="000000" w:sz="4" w:space="0"/>
            </w:tcBorders>
            <w:shd w:val="clear" w:color="auto" w:fill="FBE5D6"/>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05" w:type="dxa"/>
            <w:tcBorders>
              <w:top w:val="single" w:color="000000" w:sz="4" w:space="0"/>
              <w:left w:val="single" w:color="000000" w:sz="4" w:space="0"/>
              <w:bottom w:val="single" w:color="000000" w:sz="4" w:space="0"/>
              <w:right w:val="single" w:color="000000" w:sz="4" w:space="0"/>
            </w:tcBorders>
            <w:shd w:val="clear" w:color="auto" w:fill="FBE5D6"/>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0" w:type="dxa"/>
            <w:tcBorders>
              <w:top w:val="single" w:color="000000" w:sz="4" w:space="0"/>
              <w:left w:val="single" w:color="000000" w:sz="4" w:space="0"/>
              <w:bottom w:val="single" w:color="000000" w:sz="4" w:space="0"/>
              <w:right w:val="single" w:color="000000" w:sz="4" w:space="0"/>
            </w:tcBorders>
            <w:shd w:val="clear" w:color="auto" w:fill="FBE5D6"/>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35" w:type="dxa"/>
            <w:tcBorders>
              <w:top w:val="single" w:color="000000" w:sz="4" w:space="0"/>
              <w:left w:val="single" w:color="000000" w:sz="4" w:space="0"/>
              <w:bottom w:val="single" w:color="000000" w:sz="4" w:space="0"/>
              <w:right w:val="single" w:color="000000" w:sz="4" w:space="0"/>
            </w:tcBorders>
            <w:shd w:val="clear" w:color="auto" w:fill="FBE5D6"/>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80" w:type="dxa"/>
            <w:tcBorders>
              <w:top w:val="single" w:color="000000" w:sz="4" w:space="0"/>
              <w:left w:val="single" w:color="000000" w:sz="4" w:space="0"/>
              <w:bottom w:val="single" w:color="000000" w:sz="4" w:space="0"/>
              <w:right w:val="single" w:color="000000" w:sz="4" w:space="0"/>
            </w:tcBorders>
            <w:shd w:val="clear" w:color="auto" w:fill="FBE5D6"/>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05" w:type="dxa"/>
            <w:tcBorders>
              <w:top w:val="single" w:color="000000" w:sz="4" w:space="0"/>
              <w:left w:val="single" w:color="000000" w:sz="4" w:space="0"/>
              <w:bottom w:val="single" w:color="000000" w:sz="4" w:space="0"/>
              <w:right w:val="single" w:color="000000" w:sz="4" w:space="0"/>
            </w:tcBorders>
            <w:shd w:val="clear" w:color="auto" w:fill="FBE5D6"/>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0" w:type="dxa"/>
            <w:tcBorders>
              <w:top w:val="single" w:color="000000" w:sz="4" w:space="0"/>
              <w:left w:val="single" w:color="000000" w:sz="4" w:space="0"/>
              <w:bottom w:val="single" w:color="000000" w:sz="4" w:space="0"/>
              <w:right w:val="single" w:color="000000" w:sz="4" w:space="0"/>
            </w:tcBorders>
            <w:shd w:val="clear" w:color="auto" w:fill="FBE5D6"/>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FBE5D6"/>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8" w:type="dxa"/>
            <w:tcBorders>
              <w:top w:val="single" w:color="000000" w:sz="4" w:space="0"/>
              <w:left w:val="single" w:color="000000" w:sz="4" w:space="0"/>
              <w:bottom w:val="single" w:color="000000" w:sz="4" w:space="0"/>
              <w:right w:val="single" w:color="000000" w:sz="4" w:space="0"/>
            </w:tcBorders>
            <w:shd w:val="clear" w:color="auto" w:fill="FBE5D6"/>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3240</w:t>
            </w:r>
          </w:p>
        </w:tc>
        <w:tc>
          <w:tcPr>
            <w:tcW w:w="630" w:type="dxa"/>
            <w:tcBorders>
              <w:top w:val="single" w:color="000000" w:sz="4" w:space="0"/>
              <w:left w:val="single" w:color="000000" w:sz="4" w:space="0"/>
              <w:bottom w:val="single" w:color="000000" w:sz="4" w:space="0"/>
              <w:right w:val="single" w:color="000000" w:sz="4" w:space="0"/>
            </w:tcBorders>
            <w:shd w:val="clear" w:color="auto" w:fill="FBE5D6"/>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1504</w:t>
            </w:r>
          </w:p>
        </w:tc>
        <w:tc>
          <w:tcPr>
            <w:tcW w:w="540" w:type="dxa"/>
            <w:tcBorders>
              <w:top w:val="single" w:color="000000" w:sz="4" w:space="0"/>
              <w:left w:val="single" w:color="000000" w:sz="4" w:space="0"/>
              <w:bottom w:val="single" w:color="000000" w:sz="4" w:space="0"/>
              <w:right w:val="single" w:color="000000" w:sz="4" w:space="0"/>
            </w:tcBorders>
            <w:shd w:val="clear" w:color="auto" w:fill="FBE5D6"/>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1732</w:t>
            </w:r>
          </w:p>
        </w:tc>
        <w:tc>
          <w:tcPr>
            <w:tcW w:w="462" w:type="dxa"/>
            <w:tcBorders>
              <w:top w:val="single" w:color="000000" w:sz="4" w:space="0"/>
              <w:left w:val="single" w:color="000000" w:sz="4" w:space="0"/>
              <w:bottom w:val="single" w:color="000000" w:sz="4" w:space="0"/>
              <w:right w:val="single" w:color="000000" w:sz="4" w:space="0"/>
            </w:tcBorders>
            <w:shd w:val="clear" w:color="auto" w:fill="FBE5D6"/>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378" w:type="dxa"/>
            <w:tcBorders>
              <w:top w:val="single" w:color="000000" w:sz="4" w:space="0"/>
              <w:left w:val="single" w:color="000000" w:sz="4" w:space="0"/>
              <w:bottom w:val="single" w:color="000000" w:sz="4" w:space="0"/>
              <w:right w:val="single" w:color="000000" w:sz="4" w:space="0"/>
            </w:tcBorders>
            <w:shd w:val="clear" w:color="auto" w:fill="FBE5D6"/>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公共选修</w:t>
            </w:r>
          </w:p>
        </w:tc>
        <w:tc>
          <w:tcPr>
            <w:tcW w:w="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理论型选修课</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数学</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XA61403201W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党史(限定选修）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XA51403201W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理实型课程</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美育课程-书法鉴赏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XB61403201W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XB61403202W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人际沟通（医患方向）</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XB61403203W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健康教育</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XB61403204W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职业素养</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XB61403205W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生物信息学基础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XB61403206W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020" w:type="dxa"/>
            <w:tcBorders>
              <w:top w:val="single" w:color="000000" w:sz="4" w:space="0"/>
              <w:left w:val="single" w:color="000000" w:sz="4" w:space="0"/>
              <w:bottom w:val="single" w:color="000000" w:sz="4" w:space="0"/>
              <w:right w:val="single" w:color="000000" w:sz="4" w:space="0"/>
            </w:tcBorders>
            <w:shd w:val="clear" w:color="auto" w:fill="FFF2CD"/>
            <w:vAlign w:val="center"/>
          </w:tcPr>
          <w:p>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2CD"/>
            <w:vAlign w:val="center"/>
          </w:tcPr>
          <w:p>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2CD"/>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35"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8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5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88"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63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540"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462" w:type="dxa"/>
            <w:tcBorders>
              <w:top w:val="single" w:color="000000" w:sz="4" w:space="0"/>
              <w:left w:val="single" w:color="000000" w:sz="4" w:space="0"/>
              <w:bottom w:val="single" w:color="000000" w:sz="4" w:space="0"/>
              <w:right w:val="single" w:color="000000" w:sz="4" w:space="0"/>
            </w:tcBorders>
            <w:shd w:val="clear" w:color="auto" w:fill="FFF2CD"/>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78" w:type="dxa"/>
            <w:tcBorders>
              <w:top w:val="single" w:color="000000" w:sz="4" w:space="0"/>
              <w:left w:val="single" w:color="000000" w:sz="4" w:space="0"/>
              <w:bottom w:val="single" w:color="000000" w:sz="4" w:space="0"/>
              <w:right w:val="single" w:color="000000" w:sz="4" w:space="0"/>
            </w:tcBorders>
            <w:shd w:val="clear" w:color="auto" w:fill="FFF2CD"/>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专业选修课</w:t>
            </w:r>
          </w:p>
        </w:tc>
        <w:tc>
          <w:tcPr>
            <w:tcW w:w="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理实型课程</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护理礼仪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KB352020201W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中医学概论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KB352020202W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中医临床护理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KB352020203W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护理职业防护</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KB352020204W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孕产妇专科护理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KB352020206W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婴幼儿护理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KB352020207W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预防医学</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KB352020208W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护理美学</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KB352020209W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灾害护理学</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KB352020210W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孕产妇康复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KB352020213W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3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26</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2346</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370" w:type="dxa"/>
            <w:gridSpan w:val="4"/>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18"/>
                <w:szCs w:val="18"/>
                <w:u w:val="none"/>
                <w:lang w:val="en-US" w:eastAsia="zh-CN" w:bidi="ar"/>
              </w:rPr>
            </w:pPr>
            <w:r>
              <w:rPr>
                <w:rFonts w:hint="eastAsia" w:ascii="宋体" w:hAnsi="宋体" w:eastAsia="宋体" w:cs="宋体"/>
                <w:i w:val="0"/>
                <w:iCs w:val="0"/>
                <w:color w:val="FF0000"/>
                <w:kern w:val="0"/>
                <w:sz w:val="18"/>
                <w:szCs w:val="18"/>
                <w:u w:val="none"/>
                <w:lang w:val="en-US" w:eastAsia="zh-CN" w:bidi="ar"/>
              </w:rPr>
              <w:t>综</w:t>
            </w:r>
          </w:p>
          <w:p>
            <w:pPr>
              <w:keepNext w:val="0"/>
              <w:keepLines w:val="0"/>
              <w:widowControl/>
              <w:suppressLineNumbers w:val="0"/>
              <w:jc w:val="center"/>
              <w:textAlignment w:val="center"/>
              <w:rPr>
                <w:rFonts w:hint="eastAsia" w:ascii="宋体" w:hAnsi="宋体" w:eastAsia="宋体" w:cs="宋体"/>
                <w:i w:val="0"/>
                <w:iCs w:val="0"/>
                <w:color w:val="FF0000"/>
                <w:kern w:val="0"/>
                <w:sz w:val="18"/>
                <w:szCs w:val="18"/>
                <w:u w:val="none"/>
                <w:lang w:val="en-US" w:eastAsia="zh-CN" w:bidi="ar"/>
              </w:rPr>
            </w:pPr>
            <w:r>
              <w:rPr>
                <w:rFonts w:hint="eastAsia" w:ascii="宋体" w:hAnsi="宋体" w:eastAsia="宋体" w:cs="宋体"/>
                <w:i w:val="0"/>
                <w:iCs w:val="0"/>
                <w:color w:val="FF0000"/>
                <w:kern w:val="0"/>
                <w:sz w:val="18"/>
                <w:szCs w:val="18"/>
                <w:u w:val="none"/>
                <w:lang w:val="en-US" w:eastAsia="zh-CN" w:bidi="ar"/>
              </w:rPr>
              <w:t>合</w:t>
            </w:r>
          </w:p>
          <w:p>
            <w:pPr>
              <w:keepNext w:val="0"/>
              <w:keepLines w:val="0"/>
              <w:widowControl/>
              <w:suppressLineNumbers w:val="0"/>
              <w:jc w:val="center"/>
              <w:textAlignment w:val="center"/>
              <w:rPr>
                <w:rFonts w:hint="eastAsia" w:ascii="宋体" w:hAnsi="宋体" w:eastAsia="宋体" w:cs="宋体"/>
                <w:i w:val="0"/>
                <w:iCs w:val="0"/>
                <w:color w:val="FF0000"/>
                <w:kern w:val="0"/>
                <w:sz w:val="18"/>
                <w:szCs w:val="18"/>
                <w:u w:val="none"/>
                <w:lang w:val="en-US" w:eastAsia="zh-CN" w:bidi="ar"/>
              </w:rPr>
            </w:pPr>
            <w:r>
              <w:rPr>
                <w:rFonts w:hint="eastAsia" w:ascii="宋体" w:hAnsi="宋体" w:eastAsia="宋体" w:cs="宋体"/>
                <w:i w:val="0"/>
                <w:iCs w:val="0"/>
                <w:color w:val="FF0000"/>
                <w:kern w:val="0"/>
                <w:sz w:val="18"/>
                <w:szCs w:val="18"/>
                <w:u w:val="none"/>
                <w:lang w:val="en-US" w:eastAsia="zh-CN" w:bidi="ar"/>
              </w:rPr>
              <w:t>素</w:t>
            </w:r>
          </w:p>
          <w:p>
            <w:pPr>
              <w:keepNext w:val="0"/>
              <w:keepLines w:val="0"/>
              <w:widowControl/>
              <w:suppressLineNumbers w:val="0"/>
              <w:jc w:val="center"/>
              <w:textAlignment w:val="center"/>
              <w:rPr>
                <w:rFonts w:hint="eastAsia" w:ascii="宋体" w:hAnsi="宋体" w:eastAsia="宋体" w:cs="宋体"/>
                <w:i w:val="0"/>
                <w:iCs w:val="0"/>
                <w:color w:val="FF0000"/>
                <w:kern w:val="0"/>
                <w:sz w:val="18"/>
                <w:szCs w:val="18"/>
                <w:u w:val="none"/>
                <w:lang w:val="en-US" w:eastAsia="zh-CN" w:bidi="ar"/>
              </w:rPr>
            </w:pPr>
            <w:r>
              <w:rPr>
                <w:rFonts w:hint="eastAsia" w:ascii="宋体" w:hAnsi="宋体" w:eastAsia="宋体" w:cs="宋体"/>
                <w:i w:val="0"/>
                <w:iCs w:val="0"/>
                <w:color w:val="FF0000"/>
                <w:kern w:val="0"/>
                <w:sz w:val="18"/>
                <w:szCs w:val="18"/>
                <w:u w:val="none"/>
                <w:lang w:val="en-US" w:eastAsia="zh-CN" w:bidi="ar"/>
              </w:rPr>
              <w:t>质</w:t>
            </w:r>
          </w:p>
          <w:p>
            <w:pPr>
              <w:keepNext w:val="0"/>
              <w:keepLines w:val="0"/>
              <w:widowControl/>
              <w:suppressLineNumbers w:val="0"/>
              <w:jc w:val="center"/>
              <w:textAlignment w:val="center"/>
              <w:rPr>
                <w:rFonts w:hint="eastAsia" w:ascii="宋体" w:hAnsi="宋体" w:eastAsia="宋体" w:cs="宋体"/>
                <w:i w:val="0"/>
                <w:iCs w:val="0"/>
                <w:color w:val="FF0000"/>
                <w:kern w:val="0"/>
                <w:sz w:val="18"/>
                <w:szCs w:val="18"/>
                <w:u w:val="none"/>
                <w:lang w:val="en-US" w:eastAsia="zh-CN" w:bidi="ar"/>
              </w:rPr>
            </w:pPr>
            <w:r>
              <w:rPr>
                <w:rFonts w:hint="eastAsia" w:ascii="宋体" w:hAnsi="宋体" w:eastAsia="宋体" w:cs="宋体"/>
                <w:i w:val="0"/>
                <w:iCs w:val="0"/>
                <w:color w:val="FF0000"/>
                <w:kern w:val="0"/>
                <w:sz w:val="18"/>
                <w:szCs w:val="18"/>
                <w:u w:val="none"/>
                <w:lang w:val="en-US" w:eastAsia="zh-CN" w:bidi="ar"/>
              </w:rPr>
              <w:t>提</w:t>
            </w:r>
          </w:p>
          <w:p>
            <w:pPr>
              <w:keepNext w:val="0"/>
              <w:keepLines w:val="0"/>
              <w:widowControl/>
              <w:suppressLineNumbers w:val="0"/>
              <w:jc w:val="center"/>
              <w:textAlignment w:val="center"/>
              <w:rPr>
                <w:rFonts w:hint="eastAsia" w:ascii="宋体" w:hAnsi="宋体" w:eastAsia="宋体" w:cs="宋体"/>
                <w:i w:val="0"/>
                <w:iCs w:val="0"/>
                <w:color w:val="FF0000"/>
                <w:kern w:val="0"/>
                <w:sz w:val="18"/>
                <w:szCs w:val="18"/>
                <w:u w:val="none"/>
                <w:lang w:val="en-US" w:eastAsia="zh-CN" w:bidi="ar"/>
              </w:rPr>
            </w:pPr>
            <w:r>
              <w:rPr>
                <w:rFonts w:hint="eastAsia" w:ascii="宋体" w:hAnsi="宋体" w:eastAsia="宋体" w:cs="宋体"/>
                <w:i w:val="0"/>
                <w:iCs w:val="0"/>
                <w:color w:val="FF0000"/>
                <w:kern w:val="0"/>
                <w:sz w:val="18"/>
                <w:szCs w:val="18"/>
                <w:u w:val="none"/>
                <w:lang w:val="en-US" w:eastAsia="zh-CN" w:bidi="ar"/>
              </w:rPr>
              <w:t>升</w:t>
            </w:r>
          </w:p>
          <w:p>
            <w:pPr>
              <w:keepNext w:val="0"/>
              <w:keepLines w:val="0"/>
              <w:widowControl/>
              <w:suppressLineNumbers w:val="0"/>
              <w:jc w:val="center"/>
              <w:textAlignment w:val="center"/>
              <w:rPr>
                <w:rFonts w:hint="eastAsia" w:ascii="宋体" w:hAnsi="宋体" w:eastAsia="宋体" w:cs="宋体"/>
                <w:i w:val="0"/>
                <w:iCs w:val="0"/>
                <w:color w:val="FF0000"/>
                <w:kern w:val="0"/>
                <w:sz w:val="18"/>
                <w:szCs w:val="18"/>
                <w:u w:val="none"/>
                <w:lang w:val="en-US" w:eastAsia="zh-CN" w:bidi="ar"/>
              </w:rPr>
            </w:pPr>
            <w:r>
              <w:rPr>
                <w:rFonts w:hint="eastAsia" w:ascii="宋体" w:hAnsi="宋体" w:eastAsia="宋体" w:cs="宋体"/>
                <w:i w:val="0"/>
                <w:iCs w:val="0"/>
                <w:color w:val="FF0000"/>
                <w:kern w:val="0"/>
                <w:sz w:val="18"/>
                <w:szCs w:val="18"/>
                <w:u w:val="none"/>
                <w:lang w:val="en-US" w:eastAsia="zh-CN" w:bidi="ar"/>
              </w:rPr>
              <w:t>计</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FF0000"/>
                <w:kern w:val="0"/>
                <w:sz w:val="18"/>
                <w:szCs w:val="18"/>
                <w:u w:val="none"/>
                <w:lang w:val="en-US" w:eastAsia="zh-CN" w:bidi="ar"/>
              </w:rPr>
              <w:t>划</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olor w:val="FF0000"/>
                <w:sz w:val="18"/>
                <w:szCs w:val="18"/>
              </w:rPr>
              <w:t>思想道德素质提升计划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组织部、党校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考查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24"/>
                <w:szCs w:val="21"/>
                <w:lang w:val="en-US" w:eastAsia="zh-CN" w:bidi="ar-SA"/>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18"/>
                <w:szCs w:val="18"/>
                <w:lang w:val="en-US" w:eastAsia="zh-CN" w:bidi="ar-SA"/>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18"/>
                <w:szCs w:val="18"/>
                <w:lang w:val="en-US" w:eastAsia="zh-CN" w:bidi="ar-SA"/>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18"/>
                <w:szCs w:val="18"/>
                <w:lang w:val="en-US" w:eastAsia="zh-CN" w:bidi="ar-SA"/>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18</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18</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18"/>
                <w:szCs w:val="18"/>
                <w:lang w:val="en-US" w:eastAsia="zh-CN" w:bidi="ar-SA"/>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36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370" w:type="dxa"/>
            <w:gridSpan w:val="4"/>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olor w:val="FF0000"/>
                <w:sz w:val="18"/>
                <w:szCs w:val="18"/>
              </w:rPr>
              <w:t>国防素质提升计划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学工部（武装部）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考查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24"/>
                <w:szCs w:val="21"/>
                <w:lang w:val="en-US" w:eastAsia="zh-CN" w:bidi="ar-SA"/>
              </w:rPr>
            </w:pPr>
            <w:r>
              <w:rPr>
                <w:rFonts w:hint="eastAsia" w:ascii="宋体" w:hAnsi="宋体" w:eastAsia="宋体" w:cs="宋体"/>
                <w:color w:val="FF0000"/>
                <w:szCs w:val="21"/>
              </w:rPr>
              <w:t>36</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18"/>
                <w:szCs w:val="18"/>
                <w:lang w:val="en-US" w:eastAsia="zh-CN" w:bidi="ar-SA"/>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18"/>
                <w:szCs w:val="18"/>
                <w:lang w:val="en-US" w:eastAsia="zh-CN" w:bidi="ar-SA"/>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18"/>
                <w:szCs w:val="18"/>
                <w:lang w:val="en-US" w:eastAsia="zh-CN" w:bidi="ar-SA"/>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18"/>
                <w:szCs w:val="18"/>
                <w:lang w:val="en-US" w:eastAsia="zh-CN" w:bidi="ar-SA"/>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18"/>
                <w:szCs w:val="18"/>
                <w:lang w:val="en-US" w:eastAsia="zh-CN" w:bidi="ar-SA"/>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18"/>
                <w:szCs w:val="18"/>
                <w:lang w:val="en-US" w:eastAsia="zh-CN" w:bidi="ar-SA"/>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30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370" w:type="dxa"/>
            <w:gridSpan w:val="4"/>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olor w:val="FF0000"/>
                <w:sz w:val="18"/>
                <w:szCs w:val="18"/>
              </w:rPr>
              <w:t>社会主义核心价值观教育素质提升计划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长征教育学院</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考查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24"/>
                <w:szCs w:val="21"/>
                <w:lang w:val="en-US" w:eastAsia="zh-CN" w:bidi="ar-SA"/>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18"/>
                <w:szCs w:val="18"/>
                <w:lang w:val="en-US" w:eastAsia="zh-CN" w:bidi="ar-SA"/>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18"/>
                <w:szCs w:val="18"/>
                <w:lang w:val="en-US" w:eastAsia="zh-CN" w:bidi="ar-SA"/>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18</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18</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18"/>
                <w:szCs w:val="18"/>
                <w:lang w:val="en-US" w:eastAsia="zh-CN" w:bidi="ar-SA"/>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18"/>
                <w:szCs w:val="18"/>
                <w:lang w:val="en-US" w:eastAsia="zh-CN" w:bidi="ar-SA"/>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18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18</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370" w:type="dxa"/>
            <w:gridSpan w:val="4"/>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olor w:val="FF0000"/>
                <w:sz w:val="18"/>
                <w:szCs w:val="18"/>
              </w:rPr>
              <w:t>民族团结进步教育素质提升计划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统战部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考查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24"/>
                <w:szCs w:val="21"/>
                <w:lang w:val="en-US" w:eastAsia="zh-CN" w:bidi="ar-SA"/>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18"/>
                <w:szCs w:val="18"/>
                <w:lang w:val="en-US" w:eastAsia="zh-CN" w:bidi="ar-SA"/>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18"/>
                <w:szCs w:val="18"/>
                <w:lang w:val="en-US" w:eastAsia="zh-CN" w:bidi="ar-SA"/>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18"/>
                <w:szCs w:val="18"/>
                <w:lang w:val="en-US" w:eastAsia="zh-CN" w:bidi="ar-SA"/>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18"/>
                <w:szCs w:val="18"/>
                <w:lang w:val="en-US" w:eastAsia="zh-CN" w:bidi="ar-SA"/>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36</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18"/>
                <w:szCs w:val="18"/>
                <w:lang w:val="en-US" w:eastAsia="zh-CN" w:bidi="ar-SA"/>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36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370" w:type="dxa"/>
            <w:gridSpan w:val="4"/>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olor w:val="FF0000"/>
                <w:sz w:val="18"/>
                <w:szCs w:val="18"/>
              </w:rPr>
              <w:t>法治素质提升计划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宣传部、普法办</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考查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24"/>
                <w:szCs w:val="21"/>
                <w:lang w:val="en-US" w:eastAsia="zh-CN" w:bidi="ar-SA"/>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18"/>
                <w:szCs w:val="18"/>
                <w:lang w:val="en-US" w:eastAsia="zh-CN" w:bidi="ar-SA"/>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18"/>
                <w:szCs w:val="18"/>
                <w:lang w:val="en-US" w:eastAsia="zh-CN" w:bidi="ar-SA"/>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18"/>
                <w:szCs w:val="18"/>
                <w:lang w:val="en-US" w:eastAsia="zh-CN" w:bidi="ar-SA"/>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36</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18"/>
                <w:szCs w:val="18"/>
                <w:lang w:val="en-US" w:eastAsia="zh-CN" w:bidi="ar-SA"/>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18"/>
                <w:szCs w:val="18"/>
                <w:lang w:val="en-US" w:eastAsia="zh-CN" w:bidi="ar-SA"/>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36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370" w:type="dxa"/>
            <w:gridSpan w:val="4"/>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olor w:val="FF0000"/>
                <w:sz w:val="18"/>
                <w:szCs w:val="18"/>
              </w:rPr>
              <w:t>生态文明教育素质提升计划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教务处</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考查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24"/>
                <w:szCs w:val="21"/>
                <w:lang w:val="en-US" w:eastAsia="zh-CN" w:bidi="ar-SA"/>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36</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18"/>
                <w:szCs w:val="18"/>
                <w:lang w:val="en-US" w:eastAsia="zh-CN" w:bidi="ar-SA"/>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18"/>
                <w:szCs w:val="18"/>
                <w:lang w:val="en-US" w:eastAsia="zh-CN" w:bidi="ar-SA"/>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18"/>
                <w:szCs w:val="18"/>
                <w:lang w:val="en-US" w:eastAsia="zh-CN" w:bidi="ar-SA"/>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18"/>
                <w:szCs w:val="18"/>
                <w:lang w:val="en-US" w:eastAsia="zh-CN" w:bidi="ar-SA"/>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18"/>
                <w:szCs w:val="18"/>
                <w:lang w:val="en-US" w:eastAsia="zh-CN" w:bidi="ar-SA"/>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18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18</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370" w:type="dxa"/>
            <w:gridSpan w:val="4"/>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olor w:val="FF0000"/>
                <w:sz w:val="18"/>
                <w:szCs w:val="18"/>
              </w:rPr>
              <w:t>思政课实践教学素质提升计划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马克思主义学院</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考查</w:t>
            </w:r>
          </w:p>
        </w:tc>
        <w:tc>
          <w:tcPr>
            <w:tcW w:w="44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FF0000"/>
                <w:sz w:val="18"/>
                <w:szCs w:val="18"/>
              </w:rPr>
              <w:t>已安排授课计划，不单独增加课时</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36</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370" w:type="dxa"/>
            <w:gridSpan w:val="4"/>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olor w:val="FF0000"/>
                <w:sz w:val="18"/>
                <w:szCs w:val="18"/>
              </w:rPr>
              <w:t>中华优秀传统文化素质提升计划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传统文化中心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考查</w:t>
            </w:r>
          </w:p>
        </w:tc>
        <w:tc>
          <w:tcPr>
            <w:tcW w:w="44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FF0000"/>
                <w:sz w:val="18"/>
                <w:szCs w:val="18"/>
              </w:rPr>
              <w:t>已安排授课计划，不单独增加课时</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32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4</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370" w:type="dxa"/>
            <w:gridSpan w:val="4"/>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olor w:val="FF0000"/>
                <w:sz w:val="18"/>
                <w:szCs w:val="18"/>
              </w:rPr>
              <w:t>心理健康教育素质提升计划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心理咨询中心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考查</w:t>
            </w:r>
          </w:p>
        </w:tc>
        <w:tc>
          <w:tcPr>
            <w:tcW w:w="44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FF0000"/>
                <w:sz w:val="18"/>
                <w:szCs w:val="18"/>
              </w:rPr>
              <w:t>已安排授课计划，不单独增加课时</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30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6</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370" w:type="dxa"/>
            <w:gridSpan w:val="4"/>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olor w:val="FF0000"/>
                <w:sz w:val="18"/>
                <w:szCs w:val="18"/>
              </w:rPr>
              <w:t>学术素质提升计划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科研与改革发展处</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考查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24"/>
                <w:szCs w:val="21"/>
                <w:lang w:val="en-US" w:eastAsia="zh-CN" w:bidi="ar-SA"/>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24"/>
                <w:szCs w:val="21"/>
                <w:lang w:val="en-US" w:eastAsia="zh-CN" w:bidi="ar-SA"/>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24"/>
                <w:szCs w:val="21"/>
                <w:lang w:val="en-US" w:eastAsia="zh-CN" w:bidi="ar-SA"/>
              </w:rPr>
            </w:pPr>
            <w:r>
              <w:rPr>
                <w:rFonts w:hint="eastAsia" w:ascii="宋体" w:hAnsi="宋体" w:eastAsia="宋体" w:cs="宋体"/>
                <w:color w:val="FF0000"/>
                <w:szCs w:val="21"/>
              </w:rPr>
              <w:t>6</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24"/>
                <w:szCs w:val="21"/>
                <w:lang w:val="en-US" w:eastAsia="zh-CN" w:bidi="ar-SA"/>
              </w:rPr>
            </w:pPr>
            <w:r>
              <w:rPr>
                <w:rFonts w:hint="eastAsia" w:ascii="宋体" w:hAnsi="宋体" w:eastAsia="宋体" w:cs="宋体"/>
                <w:color w:val="FF0000"/>
                <w:szCs w:val="21"/>
              </w:rPr>
              <w:t>6</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24"/>
                <w:szCs w:val="21"/>
                <w:lang w:val="en-US" w:eastAsia="zh-CN" w:bidi="ar-SA"/>
              </w:rPr>
            </w:pPr>
            <w:r>
              <w:rPr>
                <w:rFonts w:hint="eastAsia" w:ascii="宋体" w:hAnsi="宋体" w:eastAsia="宋体" w:cs="宋体"/>
                <w:color w:val="FF0000"/>
                <w:szCs w:val="21"/>
              </w:rPr>
              <w:t>6</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24"/>
                <w:szCs w:val="21"/>
                <w:lang w:val="en-US" w:eastAsia="zh-CN" w:bidi="ar-SA"/>
              </w:rPr>
            </w:pPr>
            <w:r>
              <w:rPr>
                <w:rFonts w:hint="eastAsia" w:ascii="宋体" w:hAnsi="宋体" w:eastAsia="宋体" w:cs="宋体"/>
                <w:color w:val="FF0000"/>
                <w:szCs w:val="21"/>
              </w:rPr>
              <w:t>6</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24"/>
                <w:szCs w:val="21"/>
                <w:lang w:val="en-US" w:eastAsia="zh-CN" w:bidi="ar-SA"/>
              </w:rPr>
            </w:pPr>
            <w:r>
              <w:rPr>
                <w:rFonts w:hint="eastAsia" w:ascii="宋体" w:hAnsi="宋体" w:eastAsia="宋体" w:cs="宋体"/>
                <w:color w:val="FF0000"/>
                <w:szCs w:val="21"/>
              </w:rPr>
              <w:t>6</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24"/>
                <w:szCs w:val="21"/>
                <w:lang w:val="en-US" w:eastAsia="zh-CN" w:bidi="ar-SA"/>
              </w:rPr>
            </w:pPr>
            <w:r>
              <w:rPr>
                <w:rFonts w:hint="eastAsia" w:ascii="宋体" w:hAnsi="宋体" w:eastAsia="宋体" w:cs="宋体"/>
                <w:color w:val="FF0000"/>
                <w:szCs w:val="21"/>
              </w:rPr>
              <w:t>6</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36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370" w:type="dxa"/>
            <w:gridSpan w:val="4"/>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olor w:val="FF0000"/>
                <w:sz w:val="18"/>
                <w:szCs w:val="18"/>
              </w:rPr>
              <w:t>体育素质提升计划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基础部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考查</w:t>
            </w:r>
          </w:p>
        </w:tc>
        <w:tc>
          <w:tcPr>
            <w:tcW w:w="44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FF0000"/>
                <w:sz w:val="18"/>
                <w:szCs w:val="18"/>
              </w:rPr>
              <w:t>已安排授课计划，不单独增加课时</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36</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370" w:type="dxa"/>
            <w:gridSpan w:val="4"/>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olor w:val="FF0000"/>
                <w:sz w:val="18"/>
                <w:szCs w:val="18"/>
              </w:rPr>
              <w:t>艺术素质提升计划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团委</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考查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18"/>
                <w:szCs w:val="18"/>
                <w:lang w:val="en-US" w:eastAsia="zh-CN" w:bidi="ar-SA"/>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36</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28</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18"/>
                <w:szCs w:val="18"/>
                <w:lang w:val="en-US" w:eastAsia="zh-CN" w:bidi="ar-SA"/>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18"/>
                <w:szCs w:val="18"/>
                <w:lang w:val="en-US" w:eastAsia="zh-CN" w:bidi="ar-SA"/>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18"/>
                <w:szCs w:val="18"/>
                <w:lang w:val="en-US" w:eastAsia="zh-CN" w:bidi="ar-SA"/>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28</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370" w:type="dxa"/>
            <w:gridSpan w:val="4"/>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olor w:val="FF0000"/>
                <w:sz w:val="18"/>
                <w:szCs w:val="18"/>
              </w:rPr>
              <w:t>劳动素质提升计划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学工部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考查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6</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36</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32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32</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370" w:type="dxa"/>
            <w:gridSpan w:val="4"/>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olor w:val="FF0000"/>
                <w:sz w:val="18"/>
                <w:szCs w:val="18"/>
              </w:rPr>
              <w:t>公文写作素质提升计划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基础部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考查</w:t>
            </w:r>
          </w:p>
        </w:tc>
        <w:tc>
          <w:tcPr>
            <w:tcW w:w="44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FF0000"/>
                <w:sz w:val="18"/>
                <w:szCs w:val="18"/>
              </w:rPr>
              <w:t>已安排授课计划，不单独增加课时</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18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18</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370" w:type="dxa"/>
            <w:gridSpan w:val="4"/>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olor w:val="FF0000"/>
                <w:sz w:val="18"/>
                <w:szCs w:val="18"/>
              </w:rPr>
              <w:t>就业创业素质提升计划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实习就业处</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考查</w:t>
            </w:r>
          </w:p>
        </w:tc>
        <w:tc>
          <w:tcPr>
            <w:tcW w:w="441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FF0000"/>
                <w:sz w:val="18"/>
                <w:szCs w:val="18"/>
              </w:rPr>
              <w:t>已安排授课计划，不单独增加课时</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26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10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370" w:type="dxa"/>
            <w:gridSpan w:val="4"/>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olor w:val="FF0000"/>
                <w:sz w:val="18"/>
                <w:szCs w:val="18"/>
              </w:rPr>
              <w:t>中医常识与急救素质提升计划</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民族医药研究所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考查</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24"/>
                <w:szCs w:val="21"/>
                <w:lang w:val="en-US" w:eastAsia="zh-CN" w:bidi="ar-SA"/>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36</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32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24"/>
                <w:szCs w:val="21"/>
                <w:lang w:val="en-US" w:eastAsia="zh-CN" w:bidi="ar-SA"/>
              </w:rPr>
            </w:pPr>
            <w:r>
              <w:rPr>
                <w:rFonts w:hint="eastAsia" w:ascii="宋体" w:hAnsi="宋体" w:eastAsia="宋体" w:cs="宋体"/>
                <w:color w:val="FF0000"/>
                <w:szCs w:val="21"/>
              </w:rPr>
              <w:t>6</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24"/>
                <w:szCs w:val="21"/>
                <w:lang w:val="en-US" w:eastAsia="zh-CN" w:bidi="ar-SA"/>
              </w:rPr>
            </w:pPr>
            <w:r>
              <w:rPr>
                <w:rFonts w:hint="eastAsia" w:ascii="宋体" w:hAnsi="宋体" w:eastAsia="宋体" w:cs="宋体"/>
                <w:color w:val="FF0000"/>
                <w:szCs w:val="21"/>
              </w:rPr>
              <w:t>6</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eastAsia" w:ascii="宋体" w:hAnsi="宋体" w:eastAsia="宋体" w:cs="宋体"/>
                <w:color w:val="FF0000"/>
                <w:sz w:val="24"/>
                <w:szCs w:val="21"/>
                <w:lang w:val="en-US" w:eastAsia="zh-CN" w:bidi="ar-SA"/>
              </w:rPr>
            </w:pPr>
            <w:r>
              <w:rPr>
                <w:rFonts w:hint="eastAsia" w:ascii="宋体" w:hAnsi="宋体" w:eastAsia="宋体" w:cs="宋体"/>
                <w:color w:val="FF0000"/>
                <w:szCs w:val="21"/>
              </w:rPr>
              <w:t>6</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36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32</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370" w:type="dxa"/>
            <w:gridSpan w:val="4"/>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Times New Roman"/>
                <w:color w:val="FF0000"/>
                <w:sz w:val="18"/>
                <w:szCs w:val="18"/>
                <w:lang w:val="en-US" w:eastAsia="zh-CN" w:bidi="ar-SA"/>
              </w:rPr>
            </w:pPr>
            <w:r>
              <w:rPr>
                <w:rFonts w:hint="eastAsia" w:ascii="宋体" w:hAnsi="宋体" w:eastAsia="宋体" w:cs="Times New Roman"/>
                <w:color w:val="FF0000"/>
                <w:sz w:val="18"/>
                <w:szCs w:val="18"/>
                <w:lang w:val="en-US" w:eastAsia="zh-CN" w:bidi="ar-SA"/>
              </w:rPr>
              <w:t>小计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color w:val="FF0000"/>
                <w:sz w:val="18"/>
                <w:szCs w:val="18"/>
                <w:lang w:val="en-US" w:eastAsia="zh-CN" w:bidi="ar-SA"/>
              </w:rPr>
            </w:pPr>
            <w:r>
              <w:rPr>
                <w:rFonts w:hint="eastAsia" w:ascii="宋体" w:hAnsi="宋体" w:eastAsia="宋体"/>
                <w:color w:val="FF0000"/>
                <w:sz w:val="18"/>
                <w:szCs w:val="18"/>
              </w:rPr>
              <w:t>96</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color w:val="FF0000"/>
                <w:sz w:val="18"/>
                <w:szCs w:val="18"/>
                <w:lang w:val="en-US" w:eastAsia="zh-CN" w:bidi="ar-SA"/>
              </w:rPr>
            </w:pPr>
            <w:r>
              <w:rPr>
                <w:rFonts w:hint="eastAsia" w:ascii="宋体" w:hAnsi="宋体" w:eastAsia="宋体"/>
                <w:color w:val="FF0000"/>
                <w:sz w:val="18"/>
                <w:szCs w:val="18"/>
              </w:rPr>
              <w:t>68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color w:val="FF0000"/>
                <w:sz w:val="18"/>
                <w:szCs w:val="18"/>
                <w:lang w:val="en-US" w:eastAsia="zh-CN" w:bidi="ar-SA"/>
              </w:rPr>
            </w:pPr>
            <w:r>
              <w:rPr>
                <w:rFonts w:hint="eastAsia" w:ascii="宋体" w:hAnsi="宋体" w:eastAsia="宋体"/>
                <w:color w:val="FF0000"/>
                <w:sz w:val="18"/>
                <w:szCs w:val="18"/>
              </w:rPr>
              <w:t>138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color w:val="FF0000"/>
                <w:sz w:val="18"/>
                <w:szCs w:val="18"/>
                <w:lang w:val="en-US" w:eastAsia="zh-CN" w:bidi="ar-SA"/>
              </w:rPr>
            </w:pPr>
            <w:r>
              <w:rPr>
                <w:rFonts w:hint="eastAsia" w:ascii="宋体" w:hAnsi="宋体" w:eastAsia="宋体"/>
                <w:color w:val="FF0000"/>
                <w:sz w:val="18"/>
                <w:szCs w:val="18"/>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color w:val="FF0000"/>
                <w:sz w:val="18"/>
                <w:szCs w:val="18"/>
                <w:lang w:val="en-US" w:eastAsia="zh-CN" w:bidi="ar-SA"/>
              </w:rPr>
            </w:pPr>
            <w:r>
              <w:rPr>
                <w:rFonts w:hint="eastAsia" w:ascii="宋体" w:hAnsi="宋体" w:eastAsia="宋体"/>
                <w:color w:val="FF0000"/>
                <w:sz w:val="18"/>
                <w:szCs w:val="18"/>
              </w:rPr>
              <w:t>84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color w:val="FF0000"/>
                <w:sz w:val="18"/>
                <w:szCs w:val="18"/>
                <w:lang w:val="en-US" w:eastAsia="zh-CN" w:bidi="ar-SA"/>
              </w:rPr>
            </w:pPr>
            <w:r>
              <w:rPr>
                <w:rFonts w:hint="eastAsia" w:ascii="宋体" w:hAnsi="宋体" w:eastAsia="宋体"/>
                <w:color w:val="FF0000"/>
                <w:sz w:val="18"/>
                <w:szCs w:val="18"/>
              </w:rPr>
              <w:t>80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color w:val="FF0000"/>
                <w:sz w:val="18"/>
                <w:szCs w:val="18"/>
                <w:lang w:val="en-US" w:eastAsia="zh-CN" w:bidi="ar-SA"/>
              </w:rPr>
            </w:pPr>
            <w:r>
              <w:rPr>
                <w:rFonts w:hint="eastAsia" w:ascii="宋体" w:hAnsi="宋体" w:eastAsia="宋体"/>
                <w:color w:val="FF0000"/>
                <w:sz w:val="18"/>
                <w:szCs w:val="18"/>
              </w:rPr>
              <w:t>98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color w:val="FF0000"/>
                <w:sz w:val="18"/>
                <w:szCs w:val="18"/>
                <w:lang w:val="en-US" w:eastAsia="zh-CN" w:bidi="ar-SA"/>
              </w:rPr>
            </w:pPr>
            <w:r>
              <w:rPr>
                <w:rFonts w:hint="eastAsia" w:ascii="宋体" w:hAnsi="宋体" w:eastAsia="宋体"/>
                <w:color w:val="FF0000"/>
                <w:sz w:val="18"/>
                <w:szCs w:val="18"/>
              </w:rPr>
              <w:t>128</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FF0000"/>
                <w:sz w:val="18"/>
                <w:szCs w:val="18"/>
                <w:lang w:val="en-US" w:eastAsia="zh-CN" w:bidi="ar-SA"/>
              </w:rPr>
            </w:pPr>
            <w:r>
              <w:rPr>
                <w:rFonts w:hint="eastAsia" w:ascii="宋体" w:hAnsi="宋体" w:eastAsia="宋体" w:cs="宋体"/>
                <w:color w:val="FF0000"/>
                <w:sz w:val="18"/>
                <w:szCs w:val="18"/>
              </w:rPr>
              <w:t>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color w:val="FF0000"/>
                <w:sz w:val="18"/>
                <w:szCs w:val="18"/>
                <w:lang w:val="en-US" w:eastAsia="zh-CN" w:bidi="ar-SA"/>
              </w:rPr>
            </w:pPr>
            <w:r>
              <w:rPr>
                <w:rFonts w:hint="eastAsia" w:ascii="宋体" w:hAnsi="宋体" w:eastAsia="宋体"/>
                <w:color w:val="FF0000"/>
                <w:sz w:val="18"/>
                <w:szCs w:val="18"/>
              </w:rPr>
              <w:t>576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color w:val="FF0000"/>
                <w:sz w:val="18"/>
                <w:szCs w:val="18"/>
                <w:lang w:val="en-US" w:eastAsia="zh-CN" w:bidi="ar-SA"/>
              </w:rPr>
            </w:pPr>
            <w:r>
              <w:rPr>
                <w:rFonts w:hint="eastAsia" w:ascii="宋体" w:hAnsi="宋体" w:eastAsia="宋体"/>
                <w:color w:val="FF0000"/>
                <w:sz w:val="18"/>
                <w:szCs w:val="18"/>
              </w:rPr>
              <w:t>308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color w:val="FF0000"/>
                <w:sz w:val="18"/>
                <w:szCs w:val="18"/>
                <w:lang w:val="en-US" w:eastAsia="zh-CN" w:bidi="ar-SA"/>
              </w:rPr>
            </w:pPr>
            <w:r>
              <w:rPr>
                <w:rFonts w:hint="eastAsia" w:ascii="宋体" w:hAnsi="宋体" w:eastAsia="宋体"/>
                <w:color w:val="FF0000"/>
                <w:sz w:val="18"/>
                <w:szCs w:val="18"/>
              </w:rPr>
              <w:t>268</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Times New Roman"/>
                <w:color w:val="FF0000"/>
                <w:sz w:val="18"/>
                <w:szCs w:val="18"/>
                <w:lang w:val="en-US" w:eastAsia="zh-CN" w:bidi="ar-SA"/>
              </w:rPr>
            </w:pPr>
            <w:r>
              <w:rPr>
                <w:rFonts w:hint="eastAsia" w:ascii="宋体" w:hAnsi="宋体" w:eastAsia="宋体"/>
                <w:color w:val="FF0000"/>
                <w:sz w:val="18"/>
                <w:szCs w:val="18"/>
              </w:rPr>
              <w:t>32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2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合计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color w:val="FF0000"/>
                <w:sz w:val="18"/>
                <w:szCs w:val="18"/>
                <w:lang w:val="en-US" w:eastAsia="zh-CN" w:bidi="ar-SA"/>
              </w:rPr>
            </w:pPr>
            <w:r>
              <w:rPr>
                <w:rFonts w:hint="eastAsia" w:ascii="宋体" w:hAnsi="宋体" w:eastAsia="宋体"/>
                <w:color w:val="FF0000"/>
                <w:sz w:val="18"/>
                <w:szCs w:val="18"/>
              </w:rPr>
              <w:t>5144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color w:val="FF0000"/>
                <w:sz w:val="18"/>
                <w:szCs w:val="18"/>
                <w:lang w:val="en-US" w:eastAsia="zh-CN" w:bidi="ar-SA"/>
              </w:rPr>
            </w:pPr>
            <w:r>
              <w:rPr>
                <w:rFonts w:hint="eastAsia" w:ascii="宋体" w:hAnsi="宋体" w:eastAsia="宋体"/>
                <w:color w:val="FF0000"/>
                <w:sz w:val="18"/>
                <w:szCs w:val="18"/>
              </w:rPr>
              <w:t>2724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color w:val="FF0000"/>
                <w:sz w:val="18"/>
                <w:szCs w:val="18"/>
                <w:lang w:val="en-US" w:eastAsia="zh-CN" w:bidi="ar-SA"/>
              </w:rPr>
            </w:pPr>
            <w:r>
              <w:rPr>
                <w:rFonts w:hint="eastAsia" w:ascii="宋体" w:hAnsi="宋体" w:eastAsia="宋体"/>
                <w:color w:val="FF0000"/>
                <w:sz w:val="18"/>
                <w:szCs w:val="18"/>
              </w:rPr>
              <w:t>2400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color w:val="FF0000"/>
                <w:sz w:val="18"/>
                <w:szCs w:val="18"/>
                <w:lang w:val="en-US" w:eastAsia="zh-CN" w:bidi="ar-SA"/>
              </w:rPr>
            </w:pPr>
            <w:r>
              <w:rPr>
                <w:rFonts w:hint="eastAsia" w:ascii="宋体" w:hAnsi="宋体" w:eastAsia="宋体"/>
                <w:color w:val="FF0000"/>
                <w:sz w:val="18"/>
                <w:szCs w:val="18"/>
              </w:rPr>
              <w:t>290</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303"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sz w:val="21"/>
                <w:szCs w:val="21"/>
              </w:rPr>
              <w:t>备注：影视鉴赏、安全教育、劳动教育等三门课程负责部门：大学生工作部辅导员，开课时间安排在第二课堂。中华优秀传统文化课程负责部门：心理健康咨询中心，开课时间安排在第二课堂。</w:t>
            </w:r>
          </w:p>
        </w:tc>
      </w:tr>
    </w:tbl>
    <w:p>
      <w:pPr>
        <w:widowControl w:val="0"/>
        <w:adjustRightInd w:val="0"/>
        <w:snapToGrid w:val="0"/>
        <w:spacing w:line="300" w:lineRule="auto"/>
        <w:ind w:firstLine="482" w:firstLineChars="200"/>
        <w:rPr>
          <w:rFonts w:ascii="宋体" w:hAnsi="宋体" w:eastAsia="宋体" w:cs="宋体"/>
          <w:b/>
          <w:bCs/>
          <w:kern w:val="2"/>
          <w:szCs w:val="28"/>
        </w:rPr>
      </w:pPr>
    </w:p>
    <w:p>
      <w:pPr>
        <w:widowControl w:val="0"/>
        <w:adjustRightInd w:val="0"/>
        <w:snapToGrid w:val="0"/>
        <w:spacing w:line="300" w:lineRule="auto"/>
        <w:ind w:firstLine="482" w:firstLineChars="200"/>
        <w:rPr>
          <w:rFonts w:ascii="宋体" w:hAnsi="宋体" w:eastAsia="宋体" w:cs="宋体"/>
          <w:b/>
          <w:bCs/>
          <w:kern w:val="2"/>
          <w:szCs w:val="28"/>
        </w:rPr>
      </w:pPr>
      <w:r>
        <w:rPr>
          <w:rFonts w:hint="eastAsia" w:ascii="宋体" w:hAnsi="宋体" w:eastAsia="宋体" w:cs="宋体"/>
          <w:b/>
          <w:bCs/>
          <w:kern w:val="2"/>
          <w:szCs w:val="28"/>
        </w:rPr>
        <w:t>九、实践教学课程安排</w:t>
      </w:r>
      <w:bookmarkEnd w:id="11"/>
      <w:bookmarkEnd w:id="12"/>
      <w:bookmarkEnd w:id="13"/>
    </w:p>
    <w:p>
      <w:pPr>
        <w:adjustRightInd w:val="0"/>
        <w:snapToGrid w:val="0"/>
        <w:spacing w:line="300" w:lineRule="auto"/>
        <w:jc w:val="center"/>
        <w:rPr>
          <w:rFonts w:ascii="宋体" w:hAnsi="宋体" w:eastAsia="宋体" w:cs="宋体"/>
          <w:sz w:val="28"/>
          <w:szCs w:val="28"/>
        </w:rPr>
      </w:pPr>
      <w:r>
        <w:rPr>
          <w:rFonts w:hint="eastAsia" w:ascii="宋体" w:hAnsi="宋体" w:eastAsia="宋体" w:cs="宋体"/>
          <w:szCs w:val="28"/>
        </w:rPr>
        <w:t>表7助产专业实践教学课程安排</w:t>
      </w:r>
    </w:p>
    <w:tbl>
      <w:tblPr>
        <w:tblStyle w:val="27"/>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722"/>
        <w:gridCol w:w="1448"/>
        <w:gridCol w:w="484"/>
        <w:gridCol w:w="349"/>
        <w:gridCol w:w="416"/>
        <w:gridCol w:w="417"/>
        <w:gridCol w:w="416"/>
        <w:gridCol w:w="417"/>
        <w:gridCol w:w="416"/>
        <w:gridCol w:w="416"/>
        <w:gridCol w:w="417"/>
        <w:gridCol w:w="498"/>
        <w:gridCol w:w="710"/>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19" w:type="dxa"/>
            <w:vMerge w:val="restart"/>
            <w:shd w:val="clear" w:color="auto" w:fill="auto"/>
            <w:vAlign w:val="center"/>
          </w:tcPr>
          <w:p>
            <w:pPr>
              <w:adjustRightInd w:val="0"/>
              <w:snapToGrid w:val="0"/>
              <w:jc w:val="center"/>
              <w:textAlignment w:val="center"/>
              <w:rPr>
                <w:rFonts w:ascii="宋体" w:hAnsi="宋体" w:eastAsia="宋体" w:cs="宋体"/>
                <w:bCs/>
                <w:sz w:val="21"/>
                <w:szCs w:val="21"/>
              </w:rPr>
            </w:pPr>
            <w:r>
              <w:rPr>
                <w:rFonts w:hint="eastAsia" w:ascii="宋体" w:hAnsi="宋体" w:eastAsia="宋体" w:cs="宋体"/>
                <w:bCs/>
                <w:sz w:val="21"/>
                <w:szCs w:val="21"/>
              </w:rPr>
              <w:t>课程类别</w:t>
            </w:r>
          </w:p>
        </w:tc>
        <w:tc>
          <w:tcPr>
            <w:tcW w:w="722" w:type="dxa"/>
            <w:vMerge w:val="restart"/>
            <w:shd w:val="clear" w:color="auto" w:fill="auto"/>
            <w:vAlign w:val="center"/>
          </w:tcPr>
          <w:p>
            <w:pPr>
              <w:adjustRightInd w:val="0"/>
              <w:snapToGrid w:val="0"/>
              <w:jc w:val="center"/>
              <w:textAlignment w:val="center"/>
              <w:rPr>
                <w:rFonts w:ascii="宋体" w:hAnsi="宋体" w:eastAsia="宋体" w:cs="宋体"/>
                <w:bCs/>
                <w:sz w:val="21"/>
                <w:szCs w:val="21"/>
              </w:rPr>
            </w:pPr>
            <w:r>
              <w:rPr>
                <w:rFonts w:hint="eastAsia" w:ascii="宋体" w:hAnsi="宋体" w:eastAsia="宋体" w:cs="宋体"/>
                <w:bCs/>
                <w:sz w:val="21"/>
                <w:szCs w:val="21"/>
              </w:rPr>
              <w:t>课程代码</w:t>
            </w:r>
          </w:p>
        </w:tc>
        <w:tc>
          <w:tcPr>
            <w:tcW w:w="1448" w:type="dxa"/>
            <w:vMerge w:val="restart"/>
            <w:shd w:val="clear" w:color="auto" w:fill="auto"/>
            <w:vAlign w:val="center"/>
          </w:tcPr>
          <w:p>
            <w:pPr>
              <w:adjustRightInd w:val="0"/>
              <w:snapToGrid w:val="0"/>
              <w:jc w:val="center"/>
              <w:textAlignment w:val="center"/>
              <w:rPr>
                <w:rFonts w:ascii="宋体" w:hAnsi="宋体" w:eastAsia="宋体" w:cs="宋体"/>
                <w:bCs/>
                <w:sz w:val="21"/>
                <w:szCs w:val="21"/>
              </w:rPr>
            </w:pPr>
            <w:r>
              <w:rPr>
                <w:rFonts w:hint="eastAsia" w:ascii="宋体" w:hAnsi="宋体" w:eastAsia="宋体" w:cs="宋体"/>
                <w:bCs/>
                <w:sz w:val="21"/>
                <w:szCs w:val="21"/>
              </w:rPr>
              <w:t>课程名称</w:t>
            </w:r>
          </w:p>
        </w:tc>
        <w:tc>
          <w:tcPr>
            <w:tcW w:w="4246" w:type="dxa"/>
            <w:gridSpan w:val="10"/>
            <w:shd w:val="clear" w:color="auto" w:fill="auto"/>
            <w:vAlign w:val="center"/>
          </w:tcPr>
          <w:p>
            <w:pPr>
              <w:adjustRightInd w:val="0"/>
              <w:snapToGrid w:val="0"/>
              <w:jc w:val="center"/>
              <w:textAlignment w:val="center"/>
              <w:rPr>
                <w:rFonts w:ascii="宋体" w:hAnsi="宋体" w:eastAsia="宋体" w:cs="宋体"/>
                <w:bCs/>
                <w:sz w:val="21"/>
                <w:szCs w:val="21"/>
              </w:rPr>
            </w:pPr>
            <w:r>
              <w:rPr>
                <w:rFonts w:hint="eastAsia" w:ascii="宋体" w:hAnsi="宋体" w:eastAsia="宋体" w:cs="宋体"/>
                <w:bCs/>
                <w:sz w:val="21"/>
                <w:szCs w:val="21"/>
              </w:rPr>
              <w:t>实践教学时间</w:t>
            </w:r>
          </w:p>
        </w:tc>
        <w:tc>
          <w:tcPr>
            <w:tcW w:w="710" w:type="dxa"/>
            <w:vMerge w:val="restart"/>
            <w:shd w:val="clear" w:color="auto" w:fill="auto"/>
            <w:vAlign w:val="center"/>
          </w:tcPr>
          <w:p>
            <w:pPr>
              <w:adjustRightInd w:val="0"/>
              <w:snapToGrid w:val="0"/>
              <w:jc w:val="center"/>
              <w:textAlignment w:val="center"/>
              <w:rPr>
                <w:rFonts w:ascii="宋体" w:hAnsi="宋体" w:eastAsia="宋体" w:cs="宋体"/>
                <w:bCs/>
                <w:sz w:val="21"/>
                <w:szCs w:val="21"/>
              </w:rPr>
            </w:pPr>
            <w:r>
              <w:rPr>
                <w:rFonts w:hint="eastAsia" w:ascii="宋体" w:hAnsi="宋体" w:eastAsia="宋体" w:cs="宋体"/>
                <w:bCs/>
                <w:sz w:val="21"/>
                <w:szCs w:val="21"/>
              </w:rPr>
              <w:t>实践学时</w:t>
            </w:r>
          </w:p>
        </w:tc>
        <w:tc>
          <w:tcPr>
            <w:tcW w:w="2186" w:type="dxa"/>
            <w:vMerge w:val="restart"/>
            <w:shd w:val="clear" w:color="auto" w:fill="auto"/>
            <w:vAlign w:val="center"/>
          </w:tcPr>
          <w:p>
            <w:pPr>
              <w:adjustRightInd w:val="0"/>
              <w:snapToGrid w:val="0"/>
              <w:jc w:val="center"/>
              <w:textAlignment w:val="center"/>
              <w:rPr>
                <w:rFonts w:ascii="宋体" w:hAnsi="宋体" w:eastAsia="宋体" w:cs="宋体"/>
                <w:bCs/>
                <w:sz w:val="21"/>
                <w:szCs w:val="21"/>
              </w:rPr>
            </w:pPr>
            <w:r>
              <w:rPr>
                <w:rFonts w:hint="eastAsia" w:ascii="宋体" w:hAnsi="宋体" w:eastAsia="宋体" w:cs="宋体"/>
                <w:bCs/>
                <w:sz w:val="21"/>
                <w:szCs w:val="21"/>
              </w:rPr>
              <w:t>实训/实习环境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9" w:type="dxa"/>
            <w:vMerge w:val="continue"/>
            <w:shd w:val="clear" w:color="auto" w:fill="auto"/>
            <w:vAlign w:val="center"/>
          </w:tcPr>
          <w:p>
            <w:pPr>
              <w:adjustRightInd w:val="0"/>
              <w:snapToGrid w:val="0"/>
              <w:jc w:val="center"/>
              <w:rPr>
                <w:rFonts w:ascii="宋体" w:hAnsi="宋体" w:eastAsia="宋体" w:cs="宋体"/>
                <w:sz w:val="21"/>
                <w:szCs w:val="21"/>
              </w:rPr>
            </w:pPr>
          </w:p>
        </w:tc>
        <w:tc>
          <w:tcPr>
            <w:tcW w:w="722" w:type="dxa"/>
            <w:vMerge w:val="continue"/>
            <w:shd w:val="clear" w:color="auto" w:fill="auto"/>
            <w:vAlign w:val="center"/>
          </w:tcPr>
          <w:p>
            <w:pPr>
              <w:adjustRightInd w:val="0"/>
              <w:snapToGrid w:val="0"/>
              <w:jc w:val="center"/>
              <w:rPr>
                <w:rFonts w:ascii="宋体" w:hAnsi="宋体" w:eastAsia="宋体" w:cs="宋体"/>
                <w:sz w:val="21"/>
                <w:szCs w:val="21"/>
              </w:rPr>
            </w:pPr>
          </w:p>
        </w:tc>
        <w:tc>
          <w:tcPr>
            <w:tcW w:w="1448" w:type="dxa"/>
            <w:vMerge w:val="continue"/>
            <w:shd w:val="clear" w:color="auto" w:fill="auto"/>
            <w:vAlign w:val="center"/>
          </w:tcPr>
          <w:p>
            <w:pPr>
              <w:adjustRightInd w:val="0"/>
              <w:snapToGrid w:val="0"/>
              <w:jc w:val="center"/>
              <w:rPr>
                <w:rFonts w:ascii="宋体" w:hAnsi="宋体" w:eastAsia="宋体" w:cs="宋体"/>
                <w:sz w:val="21"/>
                <w:szCs w:val="21"/>
              </w:rPr>
            </w:pPr>
          </w:p>
        </w:tc>
        <w:tc>
          <w:tcPr>
            <w:tcW w:w="484" w:type="dxa"/>
            <w:shd w:val="clear" w:color="auto" w:fill="auto"/>
            <w:vAlign w:val="center"/>
          </w:tcPr>
          <w:p>
            <w:pPr>
              <w:adjustRightInd w:val="0"/>
              <w:snapToGrid w:val="0"/>
              <w:jc w:val="center"/>
              <w:textAlignment w:val="center"/>
              <w:rPr>
                <w:rFonts w:ascii="宋体" w:hAnsi="宋体" w:eastAsia="宋体" w:cs="宋体"/>
                <w:bCs/>
                <w:sz w:val="21"/>
                <w:szCs w:val="21"/>
              </w:rPr>
            </w:pPr>
            <w:r>
              <w:rPr>
                <w:rFonts w:hint="eastAsia" w:ascii="宋体" w:hAnsi="宋体" w:eastAsia="宋体" w:cs="宋体"/>
                <w:bCs/>
                <w:sz w:val="21"/>
                <w:szCs w:val="21"/>
              </w:rPr>
              <w:t>1</w:t>
            </w:r>
          </w:p>
        </w:tc>
        <w:tc>
          <w:tcPr>
            <w:tcW w:w="349" w:type="dxa"/>
            <w:shd w:val="clear" w:color="auto" w:fill="auto"/>
            <w:vAlign w:val="center"/>
          </w:tcPr>
          <w:p>
            <w:pPr>
              <w:adjustRightInd w:val="0"/>
              <w:snapToGrid w:val="0"/>
              <w:jc w:val="center"/>
              <w:textAlignment w:val="center"/>
              <w:rPr>
                <w:rFonts w:ascii="宋体" w:hAnsi="宋体" w:eastAsia="宋体" w:cs="宋体"/>
                <w:bCs/>
                <w:sz w:val="21"/>
                <w:szCs w:val="21"/>
              </w:rPr>
            </w:pPr>
            <w:r>
              <w:rPr>
                <w:rFonts w:hint="eastAsia" w:ascii="宋体" w:hAnsi="宋体" w:eastAsia="宋体" w:cs="宋体"/>
                <w:bCs/>
                <w:sz w:val="21"/>
                <w:szCs w:val="21"/>
              </w:rPr>
              <w:t>2</w:t>
            </w:r>
          </w:p>
        </w:tc>
        <w:tc>
          <w:tcPr>
            <w:tcW w:w="416" w:type="dxa"/>
            <w:shd w:val="clear" w:color="auto" w:fill="auto"/>
            <w:vAlign w:val="center"/>
          </w:tcPr>
          <w:p>
            <w:pPr>
              <w:adjustRightInd w:val="0"/>
              <w:snapToGrid w:val="0"/>
              <w:jc w:val="center"/>
              <w:textAlignment w:val="center"/>
              <w:rPr>
                <w:rFonts w:ascii="宋体" w:hAnsi="宋体" w:eastAsia="宋体" w:cs="宋体"/>
                <w:bCs/>
                <w:sz w:val="21"/>
                <w:szCs w:val="21"/>
              </w:rPr>
            </w:pPr>
            <w:r>
              <w:rPr>
                <w:rFonts w:hint="eastAsia" w:ascii="宋体" w:hAnsi="宋体" w:eastAsia="宋体" w:cs="宋体"/>
                <w:bCs/>
                <w:sz w:val="21"/>
                <w:szCs w:val="21"/>
              </w:rPr>
              <w:t>3</w:t>
            </w:r>
          </w:p>
        </w:tc>
        <w:tc>
          <w:tcPr>
            <w:tcW w:w="417" w:type="dxa"/>
            <w:shd w:val="clear" w:color="auto" w:fill="auto"/>
            <w:vAlign w:val="center"/>
          </w:tcPr>
          <w:p>
            <w:pPr>
              <w:adjustRightInd w:val="0"/>
              <w:snapToGrid w:val="0"/>
              <w:jc w:val="center"/>
              <w:textAlignment w:val="center"/>
              <w:rPr>
                <w:rFonts w:ascii="宋体" w:hAnsi="宋体" w:eastAsia="宋体" w:cs="宋体"/>
                <w:bCs/>
                <w:sz w:val="21"/>
                <w:szCs w:val="21"/>
              </w:rPr>
            </w:pPr>
            <w:r>
              <w:rPr>
                <w:rFonts w:hint="eastAsia" w:ascii="宋体" w:hAnsi="宋体" w:eastAsia="宋体" w:cs="宋体"/>
                <w:bCs/>
                <w:sz w:val="21"/>
                <w:szCs w:val="21"/>
              </w:rPr>
              <w:t>4</w:t>
            </w:r>
          </w:p>
        </w:tc>
        <w:tc>
          <w:tcPr>
            <w:tcW w:w="416" w:type="dxa"/>
            <w:shd w:val="clear" w:color="auto" w:fill="auto"/>
            <w:vAlign w:val="center"/>
          </w:tcPr>
          <w:p>
            <w:pPr>
              <w:adjustRightInd w:val="0"/>
              <w:snapToGrid w:val="0"/>
              <w:jc w:val="center"/>
              <w:textAlignment w:val="center"/>
              <w:rPr>
                <w:rFonts w:ascii="宋体" w:hAnsi="宋体" w:eastAsia="宋体" w:cs="宋体"/>
                <w:bCs/>
                <w:sz w:val="21"/>
                <w:szCs w:val="21"/>
              </w:rPr>
            </w:pPr>
            <w:r>
              <w:rPr>
                <w:rFonts w:hint="eastAsia" w:ascii="宋体" w:hAnsi="宋体" w:eastAsia="宋体" w:cs="宋体"/>
                <w:bCs/>
                <w:sz w:val="21"/>
                <w:szCs w:val="21"/>
              </w:rPr>
              <w:t>5</w:t>
            </w:r>
          </w:p>
        </w:tc>
        <w:tc>
          <w:tcPr>
            <w:tcW w:w="417" w:type="dxa"/>
            <w:shd w:val="clear" w:color="auto" w:fill="auto"/>
            <w:vAlign w:val="center"/>
          </w:tcPr>
          <w:p>
            <w:pPr>
              <w:adjustRightInd w:val="0"/>
              <w:snapToGrid w:val="0"/>
              <w:jc w:val="center"/>
              <w:textAlignment w:val="center"/>
              <w:rPr>
                <w:rFonts w:ascii="宋体" w:hAnsi="宋体" w:eastAsia="宋体" w:cs="宋体"/>
                <w:bCs/>
                <w:sz w:val="21"/>
                <w:szCs w:val="21"/>
              </w:rPr>
            </w:pPr>
            <w:r>
              <w:rPr>
                <w:rFonts w:hint="eastAsia" w:ascii="宋体" w:hAnsi="宋体" w:eastAsia="宋体" w:cs="宋体"/>
                <w:bCs/>
                <w:sz w:val="21"/>
                <w:szCs w:val="21"/>
              </w:rPr>
              <w:t>6</w:t>
            </w:r>
          </w:p>
        </w:tc>
        <w:tc>
          <w:tcPr>
            <w:tcW w:w="416" w:type="dxa"/>
            <w:shd w:val="clear" w:color="auto" w:fill="auto"/>
            <w:vAlign w:val="center"/>
          </w:tcPr>
          <w:p>
            <w:pPr>
              <w:adjustRightInd w:val="0"/>
              <w:snapToGrid w:val="0"/>
              <w:jc w:val="center"/>
              <w:textAlignment w:val="center"/>
              <w:rPr>
                <w:rFonts w:ascii="宋体" w:hAnsi="宋体" w:eastAsia="宋体" w:cs="宋体"/>
                <w:bCs/>
                <w:sz w:val="21"/>
                <w:szCs w:val="21"/>
              </w:rPr>
            </w:pPr>
            <w:r>
              <w:rPr>
                <w:rFonts w:hint="eastAsia" w:ascii="宋体" w:hAnsi="宋体" w:eastAsia="宋体" w:cs="宋体"/>
                <w:bCs/>
                <w:sz w:val="21"/>
                <w:szCs w:val="21"/>
              </w:rPr>
              <w:t>7</w:t>
            </w:r>
          </w:p>
        </w:tc>
        <w:tc>
          <w:tcPr>
            <w:tcW w:w="416" w:type="dxa"/>
            <w:shd w:val="clear" w:color="auto" w:fill="auto"/>
            <w:vAlign w:val="center"/>
          </w:tcPr>
          <w:p>
            <w:pPr>
              <w:adjustRightInd w:val="0"/>
              <w:snapToGrid w:val="0"/>
              <w:jc w:val="center"/>
              <w:textAlignment w:val="center"/>
              <w:rPr>
                <w:rFonts w:ascii="宋体" w:hAnsi="宋体" w:eastAsia="宋体" w:cs="宋体"/>
                <w:bCs/>
                <w:sz w:val="21"/>
                <w:szCs w:val="21"/>
              </w:rPr>
            </w:pPr>
            <w:r>
              <w:rPr>
                <w:rFonts w:hint="eastAsia" w:ascii="宋体" w:hAnsi="宋体" w:eastAsia="宋体" w:cs="宋体"/>
                <w:bCs/>
                <w:sz w:val="21"/>
                <w:szCs w:val="21"/>
              </w:rPr>
              <w:t>8</w:t>
            </w:r>
          </w:p>
        </w:tc>
        <w:tc>
          <w:tcPr>
            <w:tcW w:w="417" w:type="dxa"/>
            <w:shd w:val="clear" w:color="auto" w:fill="auto"/>
            <w:vAlign w:val="center"/>
          </w:tcPr>
          <w:p>
            <w:pPr>
              <w:adjustRightInd w:val="0"/>
              <w:snapToGrid w:val="0"/>
              <w:jc w:val="center"/>
              <w:textAlignment w:val="center"/>
              <w:rPr>
                <w:rFonts w:ascii="宋体" w:hAnsi="宋体" w:eastAsia="宋体" w:cs="宋体"/>
                <w:bCs/>
                <w:sz w:val="21"/>
                <w:szCs w:val="21"/>
              </w:rPr>
            </w:pPr>
            <w:r>
              <w:rPr>
                <w:rFonts w:hint="eastAsia" w:ascii="宋体" w:hAnsi="宋体" w:eastAsia="宋体" w:cs="宋体"/>
                <w:bCs/>
                <w:sz w:val="21"/>
                <w:szCs w:val="21"/>
              </w:rPr>
              <w:t>9</w:t>
            </w:r>
          </w:p>
        </w:tc>
        <w:tc>
          <w:tcPr>
            <w:tcW w:w="498" w:type="dxa"/>
            <w:shd w:val="clear" w:color="auto" w:fill="auto"/>
            <w:vAlign w:val="center"/>
          </w:tcPr>
          <w:p>
            <w:pPr>
              <w:adjustRightInd w:val="0"/>
              <w:snapToGrid w:val="0"/>
              <w:jc w:val="center"/>
              <w:textAlignment w:val="center"/>
              <w:rPr>
                <w:rFonts w:ascii="宋体" w:hAnsi="宋体" w:eastAsia="宋体" w:cs="宋体"/>
                <w:bCs/>
                <w:sz w:val="21"/>
                <w:szCs w:val="21"/>
              </w:rPr>
            </w:pPr>
            <w:r>
              <w:rPr>
                <w:rFonts w:hint="eastAsia" w:ascii="宋体" w:hAnsi="宋体" w:eastAsia="宋体" w:cs="宋体"/>
                <w:bCs/>
                <w:sz w:val="21"/>
                <w:szCs w:val="21"/>
              </w:rPr>
              <w:t>10</w:t>
            </w:r>
          </w:p>
        </w:tc>
        <w:tc>
          <w:tcPr>
            <w:tcW w:w="710" w:type="dxa"/>
            <w:vMerge w:val="continue"/>
            <w:shd w:val="clear" w:color="auto" w:fill="auto"/>
            <w:vAlign w:val="center"/>
          </w:tcPr>
          <w:p>
            <w:pPr>
              <w:adjustRightInd w:val="0"/>
              <w:snapToGrid w:val="0"/>
              <w:jc w:val="center"/>
              <w:rPr>
                <w:rFonts w:ascii="宋体" w:hAnsi="宋体" w:eastAsia="宋体" w:cs="宋体"/>
                <w:sz w:val="21"/>
                <w:szCs w:val="21"/>
              </w:rPr>
            </w:pPr>
          </w:p>
        </w:tc>
        <w:tc>
          <w:tcPr>
            <w:tcW w:w="2186" w:type="dxa"/>
            <w:vMerge w:val="continue"/>
            <w:shd w:val="clear" w:color="auto" w:fill="auto"/>
            <w:vAlign w:val="center"/>
          </w:tcPr>
          <w:p>
            <w:pPr>
              <w:adjustRightInd w:val="0"/>
              <w:snapToGrid w:val="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9" w:type="dxa"/>
            <w:vMerge w:val="restart"/>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课程实训</w:t>
            </w:r>
          </w:p>
        </w:tc>
        <w:tc>
          <w:tcPr>
            <w:tcW w:w="722"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1</w:t>
            </w:r>
          </w:p>
        </w:tc>
        <w:tc>
          <w:tcPr>
            <w:tcW w:w="1448"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英语</w:t>
            </w:r>
          </w:p>
        </w:tc>
        <w:tc>
          <w:tcPr>
            <w:tcW w:w="484" w:type="dxa"/>
            <w:shd w:val="clear" w:color="auto" w:fill="auto"/>
            <w:vAlign w:val="center"/>
          </w:tcPr>
          <w:p>
            <w:pPr>
              <w:adjustRightInd w:val="0"/>
              <w:snapToGrid w:val="0"/>
              <w:jc w:val="center"/>
              <w:rPr>
                <w:rFonts w:ascii="宋体" w:hAnsi="宋体" w:eastAsia="宋体" w:cs="宋体"/>
                <w:sz w:val="21"/>
                <w:szCs w:val="21"/>
              </w:rPr>
            </w:pPr>
          </w:p>
        </w:tc>
        <w:tc>
          <w:tcPr>
            <w:tcW w:w="349"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98" w:type="dxa"/>
            <w:shd w:val="clear" w:color="auto" w:fill="auto"/>
            <w:vAlign w:val="center"/>
          </w:tcPr>
          <w:p>
            <w:pPr>
              <w:adjustRightInd w:val="0"/>
              <w:snapToGrid w:val="0"/>
              <w:jc w:val="center"/>
              <w:rPr>
                <w:rFonts w:ascii="宋体" w:hAnsi="宋体" w:eastAsia="宋体" w:cs="宋体"/>
                <w:sz w:val="21"/>
                <w:szCs w:val="21"/>
              </w:rPr>
            </w:pPr>
          </w:p>
        </w:tc>
        <w:tc>
          <w:tcPr>
            <w:tcW w:w="710"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6</w:t>
            </w:r>
          </w:p>
        </w:tc>
        <w:tc>
          <w:tcPr>
            <w:tcW w:w="218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语音室、英语角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19" w:type="dxa"/>
            <w:vMerge w:val="continue"/>
            <w:shd w:val="clear" w:color="auto" w:fill="auto"/>
            <w:vAlign w:val="center"/>
          </w:tcPr>
          <w:p>
            <w:pPr>
              <w:adjustRightInd w:val="0"/>
              <w:snapToGrid w:val="0"/>
              <w:jc w:val="center"/>
              <w:rPr>
                <w:rFonts w:ascii="宋体" w:hAnsi="宋体" w:eastAsia="宋体" w:cs="宋体"/>
                <w:sz w:val="21"/>
                <w:szCs w:val="21"/>
              </w:rPr>
            </w:pPr>
          </w:p>
        </w:tc>
        <w:tc>
          <w:tcPr>
            <w:tcW w:w="722"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2</w:t>
            </w:r>
          </w:p>
        </w:tc>
        <w:tc>
          <w:tcPr>
            <w:tcW w:w="1448"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职业道德修养与法</w:t>
            </w:r>
            <w:r>
              <w:rPr>
                <w:rStyle w:val="175"/>
                <w:rFonts w:hint="default"/>
                <w:color w:val="auto"/>
                <w:sz w:val="21"/>
                <w:szCs w:val="21"/>
              </w:rPr>
              <w:t>治</w:t>
            </w:r>
          </w:p>
        </w:tc>
        <w:tc>
          <w:tcPr>
            <w:tcW w:w="484" w:type="dxa"/>
            <w:shd w:val="clear" w:color="auto" w:fill="auto"/>
            <w:vAlign w:val="center"/>
          </w:tcPr>
          <w:p>
            <w:pPr>
              <w:adjustRightInd w:val="0"/>
              <w:snapToGrid w:val="0"/>
              <w:jc w:val="center"/>
              <w:rPr>
                <w:rFonts w:ascii="宋体" w:hAnsi="宋体" w:eastAsia="宋体" w:cs="宋体"/>
                <w:sz w:val="21"/>
                <w:szCs w:val="21"/>
              </w:rPr>
            </w:pPr>
          </w:p>
        </w:tc>
        <w:tc>
          <w:tcPr>
            <w:tcW w:w="349"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98" w:type="dxa"/>
            <w:shd w:val="clear" w:color="auto" w:fill="auto"/>
            <w:vAlign w:val="center"/>
          </w:tcPr>
          <w:p>
            <w:pPr>
              <w:adjustRightInd w:val="0"/>
              <w:snapToGrid w:val="0"/>
              <w:jc w:val="center"/>
              <w:rPr>
                <w:rFonts w:ascii="宋体" w:hAnsi="宋体" w:eastAsia="宋体" w:cs="宋体"/>
                <w:sz w:val="21"/>
                <w:szCs w:val="21"/>
              </w:rPr>
            </w:pPr>
          </w:p>
        </w:tc>
        <w:tc>
          <w:tcPr>
            <w:tcW w:w="710"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18</w:t>
            </w:r>
          </w:p>
        </w:tc>
        <w:tc>
          <w:tcPr>
            <w:tcW w:w="218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校内实训基地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19" w:type="dxa"/>
            <w:vMerge w:val="continue"/>
            <w:shd w:val="clear" w:color="auto" w:fill="auto"/>
            <w:vAlign w:val="center"/>
          </w:tcPr>
          <w:p>
            <w:pPr>
              <w:adjustRightInd w:val="0"/>
              <w:snapToGrid w:val="0"/>
              <w:jc w:val="center"/>
              <w:rPr>
                <w:rFonts w:ascii="宋体" w:hAnsi="宋体" w:eastAsia="宋体" w:cs="宋体"/>
                <w:sz w:val="21"/>
                <w:szCs w:val="21"/>
              </w:rPr>
            </w:pPr>
          </w:p>
        </w:tc>
        <w:tc>
          <w:tcPr>
            <w:tcW w:w="722"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3</w:t>
            </w:r>
          </w:p>
        </w:tc>
        <w:tc>
          <w:tcPr>
            <w:tcW w:w="1448"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计算机应用基础</w:t>
            </w:r>
          </w:p>
        </w:tc>
        <w:tc>
          <w:tcPr>
            <w:tcW w:w="484"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349"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98" w:type="dxa"/>
            <w:shd w:val="clear" w:color="auto" w:fill="auto"/>
            <w:vAlign w:val="center"/>
          </w:tcPr>
          <w:p>
            <w:pPr>
              <w:adjustRightInd w:val="0"/>
              <w:snapToGrid w:val="0"/>
              <w:jc w:val="center"/>
              <w:rPr>
                <w:rFonts w:ascii="宋体" w:hAnsi="宋体" w:eastAsia="宋体" w:cs="宋体"/>
                <w:sz w:val="21"/>
                <w:szCs w:val="21"/>
              </w:rPr>
            </w:pPr>
          </w:p>
        </w:tc>
        <w:tc>
          <w:tcPr>
            <w:tcW w:w="710"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44</w:t>
            </w:r>
          </w:p>
        </w:tc>
        <w:tc>
          <w:tcPr>
            <w:tcW w:w="218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计算机与信息技术实训室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719" w:type="dxa"/>
            <w:vMerge w:val="continue"/>
            <w:shd w:val="clear" w:color="auto" w:fill="auto"/>
            <w:vAlign w:val="center"/>
          </w:tcPr>
          <w:p>
            <w:pPr>
              <w:adjustRightInd w:val="0"/>
              <w:snapToGrid w:val="0"/>
              <w:jc w:val="center"/>
              <w:rPr>
                <w:rFonts w:ascii="宋体" w:hAnsi="宋体" w:eastAsia="宋体" w:cs="宋体"/>
                <w:sz w:val="21"/>
                <w:szCs w:val="21"/>
              </w:rPr>
            </w:pPr>
          </w:p>
        </w:tc>
        <w:tc>
          <w:tcPr>
            <w:tcW w:w="722"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4</w:t>
            </w:r>
          </w:p>
        </w:tc>
        <w:tc>
          <w:tcPr>
            <w:tcW w:w="1448"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大学生职业生涯规划（二）</w:t>
            </w:r>
          </w:p>
        </w:tc>
        <w:tc>
          <w:tcPr>
            <w:tcW w:w="484" w:type="dxa"/>
            <w:shd w:val="clear" w:color="auto" w:fill="auto"/>
            <w:vAlign w:val="center"/>
          </w:tcPr>
          <w:p>
            <w:pPr>
              <w:adjustRightInd w:val="0"/>
              <w:snapToGrid w:val="0"/>
              <w:jc w:val="center"/>
              <w:rPr>
                <w:rFonts w:ascii="宋体" w:hAnsi="宋体" w:eastAsia="宋体" w:cs="宋体"/>
                <w:sz w:val="21"/>
                <w:szCs w:val="21"/>
              </w:rPr>
            </w:pPr>
          </w:p>
        </w:tc>
        <w:tc>
          <w:tcPr>
            <w:tcW w:w="349"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98" w:type="dxa"/>
            <w:shd w:val="clear" w:color="auto" w:fill="auto"/>
            <w:vAlign w:val="center"/>
          </w:tcPr>
          <w:p>
            <w:pPr>
              <w:adjustRightInd w:val="0"/>
              <w:snapToGrid w:val="0"/>
              <w:jc w:val="center"/>
              <w:rPr>
                <w:rFonts w:ascii="宋体" w:hAnsi="宋体" w:eastAsia="宋体" w:cs="宋体"/>
                <w:sz w:val="21"/>
                <w:szCs w:val="21"/>
              </w:rPr>
            </w:pPr>
          </w:p>
        </w:tc>
        <w:tc>
          <w:tcPr>
            <w:tcW w:w="710"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8</w:t>
            </w:r>
          </w:p>
        </w:tc>
        <w:tc>
          <w:tcPr>
            <w:tcW w:w="218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教学场所、校内实训室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719" w:type="dxa"/>
            <w:vMerge w:val="continue"/>
            <w:shd w:val="clear" w:color="auto" w:fill="auto"/>
            <w:vAlign w:val="center"/>
          </w:tcPr>
          <w:p>
            <w:pPr>
              <w:adjustRightInd w:val="0"/>
              <w:snapToGrid w:val="0"/>
              <w:jc w:val="center"/>
              <w:rPr>
                <w:rFonts w:ascii="宋体" w:hAnsi="宋体" w:eastAsia="宋体" w:cs="宋体"/>
                <w:sz w:val="21"/>
                <w:szCs w:val="21"/>
              </w:rPr>
            </w:pPr>
          </w:p>
        </w:tc>
        <w:tc>
          <w:tcPr>
            <w:tcW w:w="722"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5</w:t>
            </w:r>
          </w:p>
        </w:tc>
        <w:tc>
          <w:tcPr>
            <w:tcW w:w="1448"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大学生就业指导与创新创业教育</w:t>
            </w:r>
          </w:p>
        </w:tc>
        <w:tc>
          <w:tcPr>
            <w:tcW w:w="484" w:type="dxa"/>
            <w:shd w:val="clear" w:color="auto" w:fill="auto"/>
            <w:vAlign w:val="center"/>
          </w:tcPr>
          <w:p>
            <w:pPr>
              <w:adjustRightInd w:val="0"/>
              <w:snapToGrid w:val="0"/>
              <w:jc w:val="center"/>
              <w:rPr>
                <w:rFonts w:ascii="宋体" w:hAnsi="宋体" w:eastAsia="宋体" w:cs="宋体"/>
                <w:sz w:val="21"/>
                <w:szCs w:val="21"/>
              </w:rPr>
            </w:pPr>
          </w:p>
        </w:tc>
        <w:tc>
          <w:tcPr>
            <w:tcW w:w="349"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98" w:type="dxa"/>
            <w:shd w:val="clear" w:color="auto" w:fill="auto"/>
            <w:vAlign w:val="center"/>
          </w:tcPr>
          <w:p>
            <w:pPr>
              <w:adjustRightInd w:val="0"/>
              <w:snapToGrid w:val="0"/>
              <w:jc w:val="center"/>
              <w:rPr>
                <w:rFonts w:ascii="宋体" w:hAnsi="宋体" w:eastAsia="宋体" w:cs="宋体"/>
                <w:sz w:val="21"/>
                <w:szCs w:val="21"/>
              </w:rPr>
            </w:pPr>
          </w:p>
        </w:tc>
        <w:tc>
          <w:tcPr>
            <w:tcW w:w="710"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6</w:t>
            </w:r>
          </w:p>
        </w:tc>
        <w:tc>
          <w:tcPr>
            <w:tcW w:w="218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教学场所、校内实训室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19" w:type="dxa"/>
            <w:vMerge w:val="continue"/>
            <w:shd w:val="clear" w:color="auto" w:fill="auto"/>
            <w:vAlign w:val="center"/>
          </w:tcPr>
          <w:p>
            <w:pPr>
              <w:adjustRightInd w:val="0"/>
              <w:snapToGrid w:val="0"/>
              <w:jc w:val="center"/>
              <w:rPr>
                <w:rFonts w:ascii="宋体" w:hAnsi="宋体" w:eastAsia="宋体" w:cs="宋体"/>
                <w:sz w:val="21"/>
                <w:szCs w:val="21"/>
              </w:rPr>
            </w:pPr>
          </w:p>
        </w:tc>
        <w:tc>
          <w:tcPr>
            <w:tcW w:w="722"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6</w:t>
            </w:r>
          </w:p>
        </w:tc>
        <w:tc>
          <w:tcPr>
            <w:tcW w:w="1448"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美育课程——影视鉴赏</w:t>
            </w:r>
          </w:p>
        </w:tc>
        <w:tc>
          <w:tcPr>
            <w:tcW w:w="484"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349"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41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417"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416" w:type="dxa"/>
            <w:shd w:val="clear" w:color="auto" w:fill="auto"/>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w:t>
            </w:r>
          </w:p>
        </w:tc>
        <w:tc>
          <w:tcPr>
            <w:tcW w:w="417" w:type="dxa"/>
            <w:shd w:val="clear" w:color="auto" w:fill="auto"/>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w:t>
            </w:r>
          </w:p>
        </w:tc>
        <w:tc>
          <w:tcPr>
            <w:tcW w:w="416" w:type="dxa"/>
            <w:shd w:val="clear" w:color="auto" w:fill="auto"/>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w:t>
            </w:r>
          </w:p>
        </w:tc>
        <w:tc>
          <w:tcPr>
            <w:tcW w:w="416" w:type="dxa"/>
            <w:shd w:val="clear" w:color="auto" w:fill="auto"/>
            <w:vAlign w:val="center"/>
          </w:tcPr>
          <w:p>
            <w:pPr>
              <w:adjustRightInd w:val="0"/>
              <w:snapToGrid w:val="0"/>
              <w:jc w:val="center"/>
              <w:rPr>
                <w:rFonts w:ascii="宋体" w:hAnsi="宋体" w:eastAsia="宋体" w:cs="宋体"/>
                <w:sz w:val="21"/>
                <w:szCs w:val="21"/>
              </w:rPr>
            </w:pPr>
            <w:r>
              <w:rPr>
                <w:rFonts w:hint="eastAsia" w:ascii="宋体" w:hAnsi="宋体" w:eastAsia="宋体" w:cs="宋体"/>
                <w:sz w:val="21"/>
                <w:szCs w:val="21"/>
              </w:rPr>
              <w:t>√</w:t>
            </w: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98" w:type="dxa"/>
            <w:shd w:val="clear" w:color="auto" w:fill="auto"/>
            <w:vAlign w:val="center"/>
          </w:tcPr>
          <w:p>
            <w:pPr>
              <w:adjustRightInd w:val="0"/>
              <w:snapToGrid w:val="0"/>
              <w:jc w:val="center"/>
              <w:rPr>
                <w:rFonts w:ascii="宋体" w:hAnsi="宋体" w:eastAsia="宋体" w:cs="宋体"/>
                <w:sz w:val="21"/>
                <w:szCs w:val="21"/>
              </w:rPr>
            </w:pPr>
          </w:p>
        </w:tc>
        <w:tc>
          <w:tcPr>
            <w:tcW w:w="710"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140</w:t>
            </w:r>
          </w:p>
        </w:tc>
        <w:tc>
          <w:tcPr>
            <w:tcW w:w="218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教学场所、校内实训室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19" w:type="dxa"/>
            <w:vMerge w:val="continue"/>
            <w:shd w:val="clear" w:color="auto" w:fill="auto"/>
            <w:vAlign w:val="center"/>
          </w:tcPr>
          <w:p>
            <w:pPr>
              <w:adjustRightInd w:val="0"/>
              <w:snapToGrid w:val="0"/>
              <w:jc w:val="center"/>
              <w:rPr>
                <w:rFonts w:ascii="宋体" w:hAnsi="宋体" w:eastAsia="宋体" w:cs="宋体"/>
                <w:sz w:val="21"/>
                <w:szCs w:val="21"/>
              </w:rPr>
            </w:pPr>
          </w:p>
        </w:tc>
        <w:tc>
          <w:tcPr>
            <w:tcW w:w="722"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7</w:t>
            </w:r>
          </w:p>
        </w:tc>
        <w:tc>
          <w:tcPr>
            <w:tcW w:w="1448" w:type="dxa"/>
            <w:shd w:val="clear" w:color="auto" w:fill="FFFFFF"/>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体育</w:t>
            </w:r>
          </w:p>
        </w:tc>
        <w:tc>
          <w:tcPr>
            <w:tcW w:w="484"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349"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41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98" w:type="dxa"/>
            <w:shd w:val="clear" w:color="auto" w:fill="auto"/>
            <w:vAlign w:val="center"/>
          </w:tcPr>
          <w:p>
            <w:pPr>
              <w:adjustRightInd w:val="0"/>
              <w:snapToGrid w:val="0"/>
              <w:jc w:val="center"/>
              <w:rPr>
                <w:rFonts w:ascii="宋体" w:hAnsi="宋体" w:eastAsia="宋体" w:cs="宋体"/>
                <w:sz w:val="21"/>
                <w:szCs w:val="21"/>
              </w:rPr>
            </w:pPr>
          </w:p>
        </w:tc>
        <w:tc>
          <w:tcPr>
            <w:tcW w:w="710"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90</w:t>
            </w:r>
          </w:p>
        </w:tc>
        <w:tc>
          <w:tcPr>
            <w:tcW w:w="218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运动训练场所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19" w:type="dxa"/>
            <w:vMerge w:val="continue"/>
            <w:shd w:val="clear" w:color="auto" w:fill="auto"/>
            <w:vAlign w:val="center"/>
          </w:tcPr>
          <w:p>
            <w:pPr>
              <w:adjustRightInd w:val="0"/>
              <w:snapToGrid w:val="0"/>
              <w:jc w:val="center"/>
              <w:rPr>
                <w:rFonts w:ascii="宋体" w:hAnsi="宋体" w:eastAsia="宋体" w:cs="宋体"/>
                <w:sz w:val="21"/>
                <w:szCs w:val="21"/>
              </w:rPr>
            </w:pPr>
          </w:p>
        </w:tc>
        <w:tc>
          <w:tcPr>
            <w:tcW w:w="722"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8</w:t>
            </w:r>
          </w:p>
        </w:tc>
        <w:tc>
          <w:tcPr>
            <w:tcW w:w="1448" w:type="dxa"/>
            <w:shd w:val="clear" w:color="auto" w:fill="FFFFFF"/>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军事技能</w:t>
            </w:r>
          </w:p>
        </w:tc>
        <w:tc>
          <w:tcPr>
            <w:tcW w:w="484"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349"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98" w:type="dxa"/>
            <w:shd w:val="clear" w:color="auto" w:fill="auto"/>
            <w:vAlign w:val="center"/>
          </w:tcPr>
          <w:p>
            <w:pPr>
              <w:adjustRightInd w:val="0"/>
              <w:snapToGrid w:val="0"/>
              <w:jc w:val="center"/>
              <w:rPr>
                <w:rFonts w:ascii="宋体" w:hAnsi="宋体" w:eastAsia="宋体" w:cs="宋体"/>
                <w:sz w:val="21"/>
                <w:szCs w:val="21"/>
              </w:rPr>
            </w:pPr>
          </w:p>
        </w:tc>
        <w:tc>
          <w:tcPr>
            <w:tcW w:w="710"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112</w:t>
            </w:r>
          </w:p>
        </w:tc>
        <w:tc>
          <w:tcPr>
            <w:tcW w:w="218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运动训练场所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19" w:type="dxa"/>
            <w:vMerge w:val="continue"/>
            <w:shd w:val="clear" w:color="auto" w:fill="auto"/>
            <w:vAlign w:val="center"/>
          </w:tcPr>
          <w:p>
            <w:pPr>
              <w:adjustRightInd w:val="0"/>
              <w:snapToGrid w:val="0"/>
              <w:jc w:val="center"/>
              <w:rPr>
                <w:rFonts w:ascii="宋体" w:hAnsi="宋体" w:eastAsia="宋体" w:cs="宋体"/>
                <w:sz w:val="21"/>
                <w:szCs w:val="21"/>
              </w:rPr>
            </w:pPr>
          </w:p>
        </w:tc>
        <w:tc>
          <w:tcPr>
            <w:tcW w:w="722"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9</w:t>
            </w:r>
          </w:p>
        </w:tc>
        <w:tc>
          <w:tcPr>
            <w:tcW w:w="1448" w:type="dxa"/>
            <w:shd w:val="clear" w:color="auto" w:fill="FFFFFF"/>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劳动教育</w:t>
            </w:r>
          </w:p>
        </w:tc>
        <w:tc>
          <w:tcPr>
            <w:tcW w:w="484"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349"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41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417"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41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417"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41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41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98" w:type="dxa"/>
            <w:shd w:val="clear" w:color="auto" w:fill="auto"/>
            <w:vAlign w:val="center"/>
          </w:tcPr>
          <w:p>
            <w:pPr>
              <w:adjustRightInd w:val="0"/>
              <w:snapToGrid w:val="0"/>
              <w:jc w:val="center"/>
              <w:rPr>
                <w:rFonts w:ascii="宋体" w:hAnsi="宋体" w:eastAsia="宋体" w:cs="宋体"/>
                <w:sz w:val="21"/>
                <w:szCs w:val="21"/>
              </w:rPr>
            </w:pPr>
          </w:p>
        </w:tc>
        <w:tc>
          <w:tcPr>
            <w:tcW w:w="710"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36</w:t>
            </w:r>
          </w:p>
        </w:tc>
        <w:tc>
          <w:tcPr>
            <w:tcW w:w="218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教学场所、活动场所、校内实训室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19" w:type="dxa"/>
            <w:vMerge w:val="continue"/>
            <w:shd w:val="clear" w:color="auto" w:fill="auto"/>
            <w:vAlign w:val="center"/>
          </w:tcPr>
          <w:p>
            <w:pPr>
              <w:adjustRightInd w:val="0"/>
              <w:snapToGrid w:val="0"/>
              <w:jc w:val="center"/>
              <w:rPr>
                <w:rFonts w:ascii="宋体" w:hAnsi="宋体" w:eastAsia="宋体" w:cs="宋体"/>
                <w:sz w:val="21"/>
                <w:szCs w:val="21"/>
              </w:rPr>
            </w:pPr>
          </w:p>
        </w:tc>
        <w:tc>
          <w:tcPr>
            <w:tcW w:w="722"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10</w:t>
            </w:r>
          </w:p>
        </w:tc>
        <w:tc>
          <w:tcPr>
            <w:tcW w:w="1448" w:type="dxa"/>
            <w:shd w:val="clear" w:color="auto" w:fill="FFFFFF"/>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安全教育</w:t>
            </w:r>
          </w:p>
        </w:tc>
        <w:tc>
          <w:tcPr>
            <w:tcW w:w="484"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349"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41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417"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41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417"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41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41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98" w:type="dxa"/>
            <w:shd w:val="clear" w:color="auto" w:fill="auto"/>
            <w:vAlign w:val="center"/>
          </w:tcPr>
          <w:p>
            <w:pPr>
              <w:adjustRightInd w:val="0"/>
              <w:snapToGrid w:val="0"/>
              <w:jc w:val="center"/>
              <w:rPr>
                <w:rFonts w:ascii="宋体" w:hAnsi="宋体" w:eastAsia="宋体" w:cs="宋体"/>
                <w:sz w:val="21"/>
                <w:szCs w:val="21"/>
              </w:rPr>
            </w:pPr>
          </w:p>
        </w:tc>
        <w:tc>
          <w:tcPr>
            <w:tcW w:w="710"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16</w:t>
            </w:r>
          </w:p>
        </w:tc>
        <w:tc>
          <w:tcPr>
            <w:tcW w:w="218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教学场所、活动场所、校内实训室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19" w:type="dxa"/>
            <w:vMerge w:val="continue"/>
            <w:shd w:val="clear" w:color="auto" w:fill="auto"/>
            <w:vAlign w:val="center"/>
          </w:tcPr>
          <w:p>
            <w:pPr>
              <w:adjustRightInd w:val="0"/>
              <w:snapToGrid w:val="0"/>
              <w:jc w:val="center"/>
              <w:rPr>
                <w:rFonts w:ascii="宋体" w:hAnsi="宋体" w:eastAsia="宋体" w:cs="宋体"/>
                <w:sz w:val="21"/>
                <w:szCs w:val="21"/>
              </w:rPr>
            </w:pPr>
          </w:p>
        </w:tc>
        <w:tc>
          <w:tcPr>
            <w:tcW w:w="722"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11</w:t>
            </w:r>
          </w:p>
        </w:tc>
        <w:tc>
          <w:tcPr>
            <w:tcW w:w="1448" w:type="dxa"/>
            <w:shd w:val="clear" w:color="auto" w:fill="FFFFFF"/>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生理学</w:t>
            </w:r>
          </w:p>
        </w:tc>
        <w:tc>
          <w:tcPr>
            <w:tcW w:w="484"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349"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98" w:type="dxa"/>
            <w:shd w:val="clear" w:color="auto" w:fill="auto"/>
            <w:vAlign w:val="center"/>
          </w:tcPr>
          <w:p>
            <w:pPr>
              <w:adjustRightInd w:val="0"/>
              <w:snapToGrid w:val="0"/>
              <w:jc w:val="center"/>
              <w:rPr>
                <w:rFonts w:ascii="宋体" w:hAnsi="宋体" w:eastAsia="宋体" w:cs="宋体"/>
                <w:sz w:val="21"/>
                <w:szCs w:val="21"/>
              </w:rPr>
            </w:pPr>
          </w:p>
        </w:tc>
        <w:tc>
          <w:tcPr>
            <w:tcW w:w="710"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12</w:t>
            </w:r>
          </w:p>
        </w:tc>
        <w:tc>
          <w:tcPr>
            <w:tcW w:w="218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机能学综合实验实训中心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9" w:type="dxa"/>
            <w:vMerge w:val="continue"/>
            <w:shd w:val="clear" w:color="auto" w:fill="auto"/>
            <w:vAlign w:val="center"/>
          </w:tcPr>
          <w:p>
            <w:pPr>
              <w:adjustRightInd w:val="0"/>
              <w:snapToGrid w:val="0"/>
              <w:jc w:val="center"/>
              <w:rPr>
                <w:rFonts w:ascii="宋体" w:hAnsi="宋体" w:eastAsia="宋体" w:cs="宋体"/>
                <w:sz w:val="21"/>
                <w:szCs w:val="21"/>
              </w:rPr>
            </w:pPr>
          </w:p>
        </w:tc>
        <w:tc>
          <w:tcPr>
            <w:tcW w:w="722"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12</w:t>
            </w:r>
          </w:p>
        </w:tc>
        <w:tc>
          <w:tcPr>
            <w:tcW w:w="1448"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中医临床护理</w:t>
            </w:r>
          </w:p>
        </w:tc>
        <w:tc>
          <w:tcPr>
            <w:tcW w:w="484" w:type="dxa"/>
            <w:shd w:val="clear" w:color="auto" w:fill="auto"/>
            <w:vAlign w:val="center"/>
          </w:tcPr>
          <w:p>
            <w:pPr>
              <w:adjustRightInd w:val="0"/>
              <w:snapToGrid w:val="0"/>
              <w:jc w:val="center"/>
              <w:rPr>
                <w:rFonts w:ascii="宋体" w:hAnsi="宋体" w:eastAsia="宋体" w:cs="宋体"/>
                <w:sz w:val="21"/>
                <w:szCs w:val="21"/>
              </w:rPr>
            </w:pPr>
          </w:p>
        </w:tc>
        <w:tc>
          <w:tcPr>
            <w:tcW w:w="349"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98" w:type="dxa"/>
            <w:shd w:val="clear" w:color="auto" w:fill="auto"/>
            <w:vAlign w:val="center"/>
          </w:tcPr>
          <w:p>
            <w:pPr>
              <w:adjustRightInd w:val="0"/>
              <w:snapToGrid w:val="0"/>
              <w:jc w:val="center"/>
              <w:rPr>
                <w:rFonts w:ascii="宋体" w:hAnsi="宋体" w:eastAsia="宋体" w:cs="宋体"/>
                <w:sz w:val="21"/>
                <w:szCs w:val="21"/>
              </w:rPr>
            </w:pPr>
          </w:p>
        </w:tc>
        <w:tc>
          <w:tcPr>
            <w:tcW w:w="710"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8</w:t>
            </w:r>
          </w:p>
        </w:tc>
        <w:tc>
          <w:tcPr>
            <w:tcW w:w="218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中医护理实训室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19" w:type="dxa"/>
            <w:vMerge w:val="continue"/>
            <w:shd w:val="clear" w:color="auto" w:fill="auto"/>
            <w:vAlign w:val="center"/>
          </w:tcPr>
          <w:p>
            <w:pPr>
              <w:adjustRightInd w:val="0"/>
              <w:snapToGrid w:val="0"/>
              <w:jc w:val="center"/>
              <w:rPr>
                <w:rFonts w:ascii="宋体" w:hAnsi="宋体" w:eastAsia="宋体" w:cs="宋体"/>
                <w:sz w:val="21"/>
                <w:szCs w:val="21"/>
              </w:rPr>
            </w:pPr>
          </w:p>
        </w:tc>
        <w:tc>
          <w:tcPr>
            <w:tcW w:w="722"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13</w:t>
            </w:r>
          </w:p>
        </w:tc>
        <w:tc>
          <w:tcPr>
            <w:tcW w:w="1448" w:type="dxa"/>
            <w:shd w:val="clear" w:color="auto" w:fill="FFFFFF"/>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人体解剖学</w:t>
            </w:r>
          </w:p>
        </w:tc>
        <w:tc>
          <w:tcPr>
            <w:tcW w:w="484"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349"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98" w:type="dxa"/>
            <w:shd w:val="clear" w:color="auto" w:fill="auto"/>
            <w:vAlign w:val="center"/>
          </w:tcPr>
          <w:p>
            <w:pPr>
              <w:adjustRightInd w:val="0"/>
              <w:snapToGrid w:val="0"/>
              <w:jc w:val="center"/>
              <w:rPr>
                <w:rFonts w:ascii="宋体" w:hAnsi="宋体" w:eastAsia="宋体" w:cs="宋体"/>
                <w:sz w:val="21"/>
                <w:szCs w:val="21"/>
              </w:rPr>
            </w:pPr>
          </w:p>
        </w:tc>
        <w:tc>
          <w:tcPr>
            <w:tcW w:w="710"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18</w:t>
            </w:r>
          </w:p>
        </w:tc>
        <w:tc>
          <w:tcPr>
            <w:tcW w:w="218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解剖学实训室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19" w:type="dxa"/>
            <w:vMerge w:val="continue"/>
            <w:shd w:val="clear" w:color="auto" w:fill="auto"/>
            <w:vAlign w:val="center"/>
          </w:tcPr>
          <w:p>
            <w:pPr>
              <w:adjustRightInd w:val="0"/>
              <w:snapToGrid w:val="0"/>
              <w:jc w:val="center"/>
              <w:rPr>
                <w:rFonts w:ascii="宋体" w:hAnsi="宋体" w:eastAsia="宋体" w:cs="宋体"/>
                <w:sz w:val="21"/>
                <w:szCs w:val="21"/>
              </w:rPr>
            </w:pPr>
          </w:p>
        </w:tc>
        <w:tc>
          <w:tcPr>
            <w:tcW w:w="722"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14</w:t>
            </w:r>
          </w:p>
        </w:tc>
        <w:tc>
          <w:tcPr>
            <w:tcW w:w="1448"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病理学与病理生理学 遗传学基础</w:t>
            </w:r>
          </w:p>
        </w:tc>
        <w:tc>
          <w:tcPr>
            <w:tcW w:w="484" w:type="dxa"/>
            <w:shd w:val="clear" w:color="auto" w:fill="auto"/>
            <w:vAlign w:val="center"/>
          </w:tcPr>
          <w:p>
            <w:pPr>
              <w:adjustRightInd w:val="0"/>
              <w:snapToGrid w:val="0"/>
              <w:jc w:val="center"/>
              <w:rPr>
                <w:rFonts w:ascii="宋体" w:hAnsi="宋体" w:eastAsia="宋体" w:cs="宋体"/>
                <w:sz w:val="21"/>
                <w:szCs w:val="21"/>
              </w:rPr>
            </w:pPr>
          </w:p>
        </w:tc>
        <w:tc>
          <w:tcPr>
            <w:tcW w:w="349"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98" w:type="dxa"/>
            <w:shd w:val="clear" w:color="auto" w:fill="auto"/>
            <w:vAlign w:val="center"/>
          </w:tcPr>
          <w:p>
            <w:pPr>
              <w:adjustRightInd w:val="0"/>
              <w:snapToGrid w:val="0"/>
              <w:jc w:val="center"/>
              <w:rPr>
                <w:rFonts w:ascii="宋体" w:hAnsi="宋体" w:eastAsia="宋体" w:cs="宋体"/>
                <w:sz w:val="21"/>
                <w:szCs w:val="21"/>
              </w:rPr>
            </w:pPr>
          </w:p>
        </w:tc>
        <w:tc>
          <w:tcPr>
            <w:tcW w:w="710"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18</w:t>
            </w:r>
          </w:p>
        </w:tc>
        <w:tc>
          <w:tcPr>
            <w:tcW w:w="218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形态学综合实验实训中心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19" w:type="dxa"/>
            <w:vMerge w:val="continue"/>
            <w:shd w:val="clear" w:color="auto" w:fill="auto"/>
            <w:vAlign w:val="center"/>
          </w:tcPr>
          <w:p>
            <w:pPr>
              <w:adjustRightInd w:val="0"/>
              <w:snapToGrid w:val="0"/>
              <w:jc w:val="center"/>
              <w:rPr>
                <w:rFonts w:ascii="宋体" w:hAnsi="宋体" w:eastAsia="宋体" w:cs="宋体"/>
                <w:sz w:val="21"/>
                <w:szCs w:val="21"/>
              </w:rPr>
            </w:pPr>
          </w:p>
        </w:tc>
        <w:tc>
          <w:tcPr>
            <w:tcW w:w="722"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15</w:t>
            </w:r>
          </w:p>
        </w:tc>
        <w:tc>
          <w:tcPr>
            <w:tcW w:w="1448"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护理药理学</w:t>
            </w:r>
          </w:p>
        </w:tc>
        <w:tc>
          <w:tcPr>
            <w:tcW w:w="484" w:type="dxa"/>
            <w:shd w:val="clear" w:color="auto" w:fill="auto"/>
            <w:vAlign w:val="center"/>
          </w:tcPr>
          <w:p>
            <w:pPr>
              <w:adjustRightInd w:val="0"/>
              <w:snapToGrid w:val="0"/>
              <w:jc w:val="center"/>
              <w:rPr>
                <w:rFonts w:ascii="宋体" w:hAnsi="宋体" w:eastAsia="宋体" w:cs="宋体"/>
                <w:sz w:val="21"/>
                <w:szCs w:val="21"/>
              </w:rPr>
            </w:pPr>
          </w:p>
        </w:tc>
        <w:tc>
          <w:tcPr>
            <w:tcW w:w="349"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98" w:type="dxa"/>
            <w:shd w:val="clear" w:color="auto" w:fill="auto"/>
            <w:vAlign w:val="center"/>
          </w:tcPr>
          <w:p>
            <w:pPr>
              <w:adjustRightInd w:val="0"/>
              <w:snapToGrid w:val="0"/>
              <w:jc w:val="center"/>
              <w:rPr>
                <w:rFonts w:ascii="宋体" w:hAnsi="宋体" w:eastAsia="宋体" w:cs="宋体"/>
                <w:sz w:val="21"/>
                <w:szCs w:val="21"/>
              </w:rPr>
            </w:pPr>
          </w:p>
        </w:tc>
        <w:tc>
          <w:tcPr>
            <w:tcW w:w="710"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18</w:t>
            </w:r>
          </w:p>
        </w:tc>
        <w:tc>
          <w:tcPr>
            <w:tcW w:w="218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机能学综合实验实训中心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19" w:type="dxa"/>
            <w:vMerge w:val="continue"/>
            <w:shd w:val="clear" w:color="auto" w:fill="auto"/>
            <w:vAlign w:val="center"/>
          </w:tcPr>
          <w:p>
            <w:pPr>
              <w:adjustRightInd w:val="0"/>
              <w:snapToGrid w:val="0"/>
              <w:jc w:val="center"/>
              <w:rPr>
                <w:rFonts w:ascii="宋体" w:hAnsi="宋体" w:eastAsia="宋体" w:cs="宋体"/>
                <w:sz w:val="21"/>
                <w:szCs w:val="21"/>
              </w:rPr>
            </w:pPr>
          </w:p>
        </w:tc>
        <w:tc>
          <w:tcPr>
            <w:tcW w:w="722"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16</w:t>
            </w:r>
          </w:p>
        </w:tc>
        <w:tc>
          <w:tcPr>
            <w:tcW w:w="1448" w:type="dxa"/>
            <w:shd w:val="clear" w:color="auto" w:fill="FFFFFF"/>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免疫学与病原生物与免疫学</w:t>
            </w:r>
          </w:p>
        </w:tc>
        <w:tc>
          <w:tcPr>
            <w:tcW w:w="484" w:type="dxa"/>
            <w:shd w:val="clear" w:color="auto" w:fill="auto"/>
            <w:vAlign w:val="center"/>
          </w:tcPr>
          <w:p>
            <w:pPr>
              <w:adjustRightInd w:val="0"/>
              <w:snapToGrid w:val="0"/>
              <w:jc w:val="center"/>
              <w:rPr>
                <w:rFonts w:ascii="宋体" w:hAnsi="宋体" w:eastAsia="宋体" w:cs="宋体"/>
                <w:sz w:val="21"/>
                <w:szCs w:val="21"/>
              </w:rPr>
            </w:pPr>
          </w:p>
        </w:tc>
        <w:tc>
          <w:tcPr>
            <w:tcW w:w="349"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98" w:type="dxa"/>
            <w:shd w:val="clear" w:color="auto" w:fill="auto"/>
            <w:vAlign w:val="center"/>
          </w:tcPr>
          <w:p>
            <w:pPr>
              <w:adjustRightInd w:val="0"/>
              <w:snapToGrid w:val="0"/>
              <w:jc w:val="center"/>
              <w:rPr>
                <w:rFonts w:ascii="宋体" w:hAnsi="宋体" w:eastAsia="宋体" w:cs="宋体"/>
                <w:sz w:val="21"/>
                <w:szCs w:val="21"/>
              </w:rPr>
            </w:pPr>
          </w:p>
        </w:tc>
        <w:tc>
          <w:tcPr>
            <w:tcW w:w="710"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18</w:t>
            </w:r>
          </w:p>
        </w:tc>
        <w:tc>
          <w:tcPr>
            <w:tcW w:w="218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形态学综合实验实训中心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19" w:type="dxa"/>
            <w:vMerge w:val="continue"/>
            <w:shd w:val="clear" w:color="auto" w:fill="auto"/>
            <w:vAlign w:val="center"/>
          </w:tcPr>
          <w:p>
            <w:pPr>
              <w:adjustRightInd w:val="0"/>
              <w:snapToGrid w:val="0"/>
              <w:jc w:val="center"/>
              <w:rPr>
                <w:rFonts w:ascii="宋体" w:hAnsi="宋体" w:eastAsia="宋体" w:cs="宋体"/>
                <w:sz w:val="21"/>
                <w:szCs w:val="21"/>
              </w:rPr>
            </w:pPr>
          </w:p>
        </w:tc>
        <w:tc>
          <w:tcPr>
            <w:tcW w:w="722"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17</w:t>
            </w:r>
          </w:p>
        </w:tc>
        <w:tc>
          <w:tcPr>
            <w:tcW w:w="1448" w:type="dxa"/>
            <w:shd w:val="clear" w:color="auto" w:fill="FFFFFF"/>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助产学</w:t>
            </w:r>
          </w:p>
        </w:tc>
        <w:tc>
          <w:tcPr>
            <w:tcW w:w="484" w:type="dxa"/>
            <w:shd w:val="clear" w:color="auto" w:fill="auto"/>
            <w:vAlign w:val="center"/>
          </w:tcPr>
          <w:p>
            <w:pPr>
              <w:adjustRightInd w:val="0"/>
              <w:snapToGrid w:val="0"/>
              <w:jc w:val="center"/>
              <w:rPr>
                <w:rFonts w:ascii="宋体" w:hAnsi="宋体" w:eastAsia="宋体" w:cs="宋体"/>
                <w:sz w:val="21"/>
                <w:szCs w:val="21"/>
              </w:rPr>
            </w:pPr>
          </w:p>
        </w:tc>
        <w:tc>
          <w:tcPr>
            <w:tcW w:w="349"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41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98" w:type="dxa"/>
            <w:shd w:val="clear" w:color="auto" w:fill="auto"/>
            <w:vAlign w:val="center"/>
          </w:tcPr>
          <w:p>
            <w:pPr>
              <w:adjustRightInd w:val="0"/>
              <w:snapToGrid w:val="0"/>
              <w:jc w:val="center"/>
              <w:rPr>
                <w:rFonts w:ascii="宋体" w:hAnsi="宋体" w:eastAsia="宋体" w:cs="宋体"/>
                <w:sz w:val="21"/>
                <w:szCs w:val="21"/>
              </w:rPr>
            </w:pPr>
          </w:p>
        </w:tc>
        <w:tc>
          <w:tcPr>
            <w:tcW w:w="710"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44</w:t>
            </w:r>
          </w:p>
        </w:tc>
        <w:tc>
          <w:tcPr>
            <w:tcW w:w="218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妇产科护理实训室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19" w:type="dxa"/>
            <w:vMerge w:val="continue"/>
            <w:shd w:val="clear" w:color="auto" w:fill="auto"/>
            <w:vAlign w:val="center"/>
          </w:tcPr>
          <w:p>
            <w:pPr>
              <w:adjustRightInd w:val="0"/>
              <w:snapToGrid w:val="0"/>
              <w:jc w:val="center"/>
              <w:rPr>
                <w:rFonts w:ascii="宋体" w:hAnsi="宋体" w:eastAsia="宋体" w:cs="宋体"/>
                <w:sz w:val="21"/>
                <w:szCs w:val="21"/>
              </w:rPr>
            </w:pPr>
          </w:p>
        </w:tc>
        <w:tc>
          <w:tcPr>
            <w:tcW w:w="722"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18</w:t>
            </w:r>
          </w:p>
        </w:tc>
        <w:tc>
          <w:tcPr>
            <w:tcW w:w="1448" w:type="dxa"/>
            <w:shd w:val="clear" w:color="auto" w:fill="FFFFFF"/>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内科护理学</w:t>
            </w:r>
          </w:p>
        </w:tc>
        <w:tc>
          <w:tcPr>
            <w:tcW w:w="484" w:type="dxa"/>
            <w:shd w:val="clear" w:color="auto" w:fill="auto"/>
            <w:vAlign w:val="center"/>
          </w:tcPr>
          <w:p>
            <w:pPr>
              <w:adjustRightInd w:val="0"/>
              <w:snapToGrid w:val="0"/>
              <w:jc w:val="center"/>
              <w:rPr>
                <w:rFonts w:ascii="宋体" w:hAnsi="宋体" w:eastAsia="宋体" w:cs="宋体"/>
                <w:sz w:val="21"/>
                <w:szCs w:val="21"/>
              </w:rPr>
            </w:pPr>
          </w:p>
        </w:tc>
        <w:tc>
          <w:tcPr>
            <w:tcW w:w="349"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41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98" w:type="dxa"/>
            <w:shd w:val="clear" w:color="auto" w:fill="auto"/>
            <w:vAlign w:val="center"/>
          </w:tcPr>
          <w:p>
            <w:pPr>
              <w:adjustRightInd w:val="0"/>
              <w:snapToGrid w:val="0"/>
              <w:jc w:val="center"/>
              <w:rPr>
                <w:rFonts w:ascii="宋体" w:hAnsi="宋体" w:eastAsia="宋体" w:cs="宋体"/>
                <w:sz w:val="21"/>
                <w:szCs w:val="21"/>
              </w:rPr>
            </w:pPr>
          </w:p>
        </w:tc>
        <w:tc>
          <w:tcPr>
            <w:tcW w:w="710"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44</w:t>
            </w:r>
          </w:p>
        </w:tc>
        <w:tc>
          <w:tcPr>
            <w:tcW w:w="218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内科护理实训室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19" w:type="dxa"/>
            <w:vMerge w:val="continue"/>
            <w:shd w:val="clear" w:color="auto" w:fill="auto"/>
            <w:vAlign w:val="center"/>
          </w:tcPr>
          <w:p>
            <w:pPr>
              <w:adjustRightInd w:val="0"/>
              <w:snapToGrid w:val="0"/>
              <w:jc w:val="center"/>
              <w:rPr>
                <w:rFonts w:ascii="宋体" w:hAnsi="宋体" w:eastAsia="宋体" w:cs="宋体"/>
                <w:sz w:val="21"/>
                <w:szCs w:val="21"/>
              </w:rPr>
            </w:pPr>
          </w:p>
        </w:tc>
        <w:tc>
          <w:tcPr>
            <w:tcW w:w="722"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19</w:t>
            </w:r>
          </w:p>
        </w:tc>
        <w:tc>
          <w:tcPr>
            <w:tcW w:w="1448" w:type="dxa"/>
            <w:shd w:val="clear" w:color="auto" w:fill="FFFFFF"/>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外科护理学</w:t>
            </w:r>
          </w:p>
        </w:tc>
        <w:tc>
          <w:tcPr>
            <w:tcW w:w="484" w:type="dxa"/>
            <w:shd w:val="clear" w:color="auto" w:fill="auto"/>
            <w:vAlign w:val="center"/>
          </w:tcPr>
          <w:p>
            <w:pPr>
              <w:adjustRightInd w:val="0"/>
              <w:snapToGrid w:val="0"/>
              <w:jc w:val="center"/>
              <w:rPr>
                <w:rFonts w:ascii="宋体" w:hAnsi="宋体" w:eastAsia="宋体" w:cs="宋体"/>
                <w:sz w:val="21"/>
                <w:szCs w:val="21"/>
              </w:rPr>
            </w:pPr>
          </w:p>
        </w:tc>
        <w:tc>
          <w:tcPr>
            <w:tcW w:w="349"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41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98" w:type="dxa"/>
            <w:shd w:val="clear" w:color="auto" w:fill="auto"/>
            <w:vAlign w:val="center"/>
          </w:tcPr>
          <w:p>
            <w:pPr>
              <w:adjustRightInd w:val="0"/>
              <w:snapToGrid w:val="0"/>
              <w:jc w:val="center"/>
              <w:rPr>
                <w:rFonts w:ascii="宋体" w:hAnsi="宋体" w:eastAsia="宋体" w:cs="宋体"/>
                <w:sz w:val="21"/>
                <w:szCs w:val="21"/>
              </w:rPr>
            </w:pPr>
          </w:p>
        </w:tc>
        <w:tc>
          <w:tcPr>
            <w:tcW w:w="710"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44</w:t>
            </w:r>
          </w:p>
        </w:tc>
        <w:tc>
          <w:tcPr>
            <w:tcW w:w="218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外科护理实训室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19" w:type="dxa"/>
            <w:vMerge w:val="continue"/>
            <w:shd w:val="clear" w:color="auto" w:fill="auto"/>
            <w:vAlign w:val="center"/>
          </w:tcPr>
          <w:p>
            <w:pPr>
              <w:adjustRightInd w:val="0"/>
              <w:snapToGrid w:val="0"/>
              <w:jc w:val="center"/>
              <w:rPr>
                <w:rFonts w:ascii="宋体" w:hAnsi="宋体" w:eastAsia="宋体" w:cs="宋体"/>
                <w:sz w:val="21"/>
                <w:szCs w:val="21"/>
              </w:rPr>
            </w:pPr>
          </w:p>
        </w:tc>
        <w:tc>
          <w:tcPr>
            <w:tcW w:w="722"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20</w:t>
            </w:r>
          </w:p>
        </w:tc>
        <w:tc>
          <w:tcPr>
            <w:tcW w:w="1448" w:type="dxa"/>
            <w:shd w:val="clear" w:color="auto" w:fill="FFFFFF"/>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儿科护理学</w:t>
            </w:r>
          </w:p>
        </w:tc>
        <w:tc>
          <w:tcPr>
            <w:tcW w:w="484" w:type="dxa"/>
            <w:shd w:val="clear" w:color="auto" w:fill="auto"/>
            <w:vAlign w:val="center"/>
          </w:tcPr>
          <w:p>
            <w:pPr>
              <w:adjustRightInd w:val="0"/>
              <w:snapToGrid w:val="0"/>
              <w:jc w:val="center"/>
              <w:rPr>
                <w:rFonts w:ascii="宋体" w:hAnsi="宋体" w:eastAsia="宋体" w:cs="宋体"/>
                <w:sz w:val="21"/>
                <w:szCs w:val="21"/>
              </w:rPr>
            </w:pPr>
          </w:p>
        </w:tc>
        <w:tc>
          <w:tcPr>
            <w:tcW w:w="349"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41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98" w:type="dxa"/>
            <w:shd w:val="clear" w:color="auto" w:fill="auto"/>
            <w:vAlign w:val="center"/>
          </w:tcPr>
          <w:p>
            <w:pPr>
              <w:adjustRightInd w:val="0"/>
              <w:snapToGrid w:val="0"/>
              <w:jc w:val="center"/>
              <w:rPr>
                <w:rFonts w:ascii="宋体" w:hAnsi="宋体" w:eastAsia="宋体" w:cs="宋体"/>
                <w:sz w:val="21"/>
                <w:szCs w:val="21"/>
              </w:rPr>
            </w:pPr>
          </w:p>
        </w:tc>
        <w:tc>
          <w:tcPr>
            <w:tcW w:w="710"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44</w:t>
            </w:r>
          </w:p>
        </w:tc>
        <w:tc>
          <w:tcPr>
            <w:tcW w:w="218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儿科护理实训室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19" w:type="dxa"/>
            <w:vMerge w:val="continue"/>
            <w:shd w:val="clear" w:color="auto" w:fill="auto"/>
            <w:vAlign w:val="center"/>
          </w:tcPr>
          <w:p>
            <w:pPr>
              <w:adjustRightInd w:val="0"/>
              <w:snapToGrid w:val="0"/>
              <w:jc w:val="center"/>
              <w:rPr>
                <w:rFonts w:ascii="宋体" w:hAnsi="宋体" w:eastAsia="宋体" w:cs="宋体"/>
                <w:sz w:val="21"/>
                <w:szCs w:val="21"/>
              </w:rPr>
            </w:pPr>
          </w:p>
        </w:tc>
        <w:tc>
          <w:tcPr>
            <w:tcW w:w="722"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21</w:t>
            </w:r>
          </w:p>
        </w:tc>
        <w:tc>
          <w:tcPr>
            <w:tcW w:w="1448" w:type="dxa"/>
            <w:shd w:val="clear" w:color="auto" w:fill="FFFFFF"/>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妇科护理学</w:t>
            </w:r>
          </w:p>
        </w:tc>
        <w:tc>
          <w:tcPr>
            <w:tcW w:w="484" w:type="dxa"/>
            <w:shd w:val="clear" w:color="auto" w:fill="auto"/>
            <w:vAlign w:val="center"/>
          </w:tcPr>
          <w:p>
            <w:pPr>
              <w:adjustRightInd w:val="0"/>
              <w:snapToGrid w:val="0"/>
              <w:jc w:val="center"/>
              <w:rPr>
                <w:rFonts w:ascii="宋体" w:hAnsi="宋体" w:eastAsia="宋体" w:cs="宋体"/>
                <w:sz w:val="21"/>
                <w:szCs w:val="21"/>
              </w:rPr>
            </w:pPr>
          </w:p>
        </w:tc>
        <w:tc>
          <w:tcPr>
            <w:tcW w:w="349"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41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98" w:type="dxa"/>
            <w:shd w:val="clear" w:color="auto" w:fill="auto"/>
            <w:vAlign w:val="center"/>
          </w:tcPr>
          <w:p>
            <w:pPr>
              <w:adjustRightInd w:val="0"/>
              <w:snapToGrid w:val="0"/>
              <w:jc w:val="center"/>
              <w:rPr>
                <w:rFonts w:ascii="宋体" w:hAnsi="宋体" w:eastAsia="宋体" w:cs="宋体"/>
                <w:sz w:val="21"/>
                <w:szCs w:val="21"/>
              </w:rPr>
            </w:pPr>
          </w:p>
        </w:tc>
        <w:tc>
          <w:tcPr>
            <w:tcW w:w="710"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22</w:t>
            </w:r>
          </w:p>
        </w:tc>
        <w:tc>
          <w:tcPr>
            <w:tcW w:w="218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妇产科护理实训室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19" w:type="dxa"/>
            <w:vMerge w:val="continue"/>
            <w:shd w:val="clear" w:color="auto" w:fill="auto"/>
            <w:vAlign w:val="center"/>
          </w:tcPr>
          <w:p>
            <w:pPr>
              <w:adjustRightInd w:val="0"/>
              <w:snapToGrid w:val="0"/>
              <w:jc w:val="center"/>
              <w:rPr>
                <w:rFonts w:ascii="宋体" w:hAnsi="宋体" w:eastAsia="宋体" w:cs="宋体"/>
                <w:sz w:val="21"/>
                <w:szCs w:val="21"/>
              </w:rPr>
            </w:pPr>
          </w:p>
        </w:tc>
        <w:tc>
          <w:tcPr>
            <w:tcW w:w="722"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22</w:t>
            </w:r>
          </w:p>
        </w:tc>
        <w:tc>
          <w:tcPr>
            <w:tcW w:w="1448" w:type="dxa"/>
            <w:shd w:val="clear" w:color="auto" w:fill="FFFFFF"/>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预防医学</w:t>
            </w:r>
          </w:p>
        </w:tc>
        <w:tc>
          <w:tcPr>
            <w:tcW w:w="484" w:type="dxa"/>
            <w:shd w:val="clear" w:color="auto" w:fill="auto"/>
            <w:vAlign w:val="center"/>
          </w:tcPr>
          <w:p>
            <w:pPr>
              <w:adjustRightInd w:val="0"/>
              <w:snapToGrid w:val="0"/>
              <w:jc w:val="center"/>
              <w:rPr>
                <w:rFonts w:ascii="宋体" w:hAnsi="宋体" w:eastAsia="宋体" w:cs="宋体"/>
                <w:sz w:val="21"/>
                <w:szCs w:val="21"/>
              </w:rPr>
            </w:pPr>
          </w:p>
        </w:tc>
        <w:tc>
          <w:tcPr>
            <w:tcW w:w="349"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98" w:type="dxa"/>
            <w:shd w:val="clear" w:color="auto" w:fill="auto"/>
            <w:vAlign w:val="center"/>
          </w:tcPr>
          <w:p>
            <w:pPr>
              <w:adjustRightInd w:val="0"/>
              <w:snapToGrid w:val="0"/>
              <w:jc w:val="center"/>
              <w:rPr>
                <w:rFonts w:ascii="宋体" w:hAnsi="宋体" w:eastAsia="宋体" w:cs="宋体"/>
                <w:sz w:val="21"/>
                <w:szCs w:val="21"/>
              </w:rPr>
            </w:pPr>
          </w:p>
        </w:tc>
        <w:tc>
          <w:tcPr>
            <w:tcW w:w="710"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11</w:t>
            </w:r>
          </w:p>
        </w:tc>
        <w:tc>
          <w:tcPr>
            <w:tcW w:w="218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形态学综合实验实训中心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19" w:type="dxa"/>
            <w:vMerge w:val="continue"/>
            <w:shd w:val="clear" w:color="auto" w:fill="auto"/>
            <w:vAlign w:val="center"/>
          </w:tcPr>
          <w:p>
            <w:pPr>
              <w:adjustRightInd w:val="0"/>
              <w:snapToGrid w:val="0"/>
              <w:jc w:val="center"/>
              <w:rPr>
                <w:rFonts w:ascii="宋体" w:hAnsi="宋体" w:eastAsia="宋体" w:cs="宋体"/>
                <w:sz w:val="21"/>
                <w:szCs w:val="21"/>
              </w:rPr>
            </w:pPr>
          </w:p>
        </w:tc>
        <w:tc>
          <w:tcPr>
            <w:tcW w:w="722"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23</w:t>
            </w:r>
          </w:p>
        </w:tc>
        <w:tc>
          <w:tcPr>
            <w:tcW w:w="1448" w:type="dxa"/>
            <w:shd w:val="clear" w:color="auto" w:fill="FFFFFF"/>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危重症护理学</w:t>
            </w:r>
          </w:p>
        </w:tc>
        <w:tc>
          <w:tcPr>
            <w:tcW w:w="484" w:type="dxa"/>
            <w:shd w:val="clear" w:color="auto" w:fill="auto"/>
            <w:vAlign w:val="center"/>
          </w:tcPr>
          <w:p>
            <w:pPr>
              <w:adjustRightInd w:val="0"/>
              <w:snapToGrid w:val="0"/>
              <w:jc w:val="center"/>
              <w:rPr>
                <w:rFonts w:ascii="宋体" w:hAnsi="宋体" w:eastAsia="宋体" w:cs="宋体"/>
                <w:sz w:val="21"/>
                <w:szCs w:val="21"/>
              </w:rPr>
            </w:pPr>
          </w:p>
        </w:tc>
        <w:tc>
          <w:tcPr>
            <w:tcW w:w="349"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98" w:type="dxa"/>
            <w:shd w:val="clear" w:color="auto" w:fill="auto"/>
            <w:vAlign w:val="center"/>
          </w:tcPr>
          <w:p>
            <w:pPr>
              <w:adjustRightInd w:val="0"/>
              <w:snapToGrid w:val="0"/>
              <w:jc w:val="center"/>
              <w:rPr>
                <w:rFonts w:ascii="宋体" w:hAnsi="宋体" w:eastAsia="宋体" w:cs="宋体"/>
                <w:sz w:val="21"/>
                <w:szCs w:val="21"/>
              </w:rPr>
            </w:pPr>
          </w:p>
        </w:tc>
        <w:tc>
          <w:tcPr>
            <w:tcW w:w="710"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22</w:t>
            </w:r>
          </w:p>
        </w:tc>
        <w:tc>
          <w:tcPr>
            <w:tcW w:w="218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急救护理实训室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vMerge w:val="continue"/>
            <w:shd w:val="clear" w:color="auto" w:fill="auto"/>
            <w:vAlign w:val="center"/>
          </w:tcPr>
          <w:p>
            <w:pPr>
              <w:adjustRightInd w:val="0"/>
              <w:snapToGrid w:val="0"/>
              <w:jc w:val="center"/>
              <w:rPr>
                <w:rFonts w:ascii="宋体" w:hAnsi="宋体" w:eastAsia="宋体" w:cs="宋体"/>
                <w:sz w:val="21"/>
                <w:szCs w:val="21"/>
              </w:rPr>
            </w:pPr>
          </w:p>
        </w:tc>
        <w:tc>
          <w:tcPr>
            <w:tcW w:w="722"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24</w:t>
            </w:r>
          </w:p>
        </w:tc>
        <w:tc>
          <w:tcPr>
            <w:tcW w:w="1448" w:type="dxa"/>
            <w:shd w:val="clear" w:color="auto" w:fill="FFFFFF"/>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孕产妇保健与优生优育</w:t>
            </w:r>
          </w:p>
        </w:tc>
        <w:tc>
          <w:tcPr>
            <w:tcW w:w="484" w:type="dxa"/>
            <w:shd w:val="clear" w:color="auto" w:fill="auto"/>
            <w:vAlign w:val="center"/>
          </w:tcPr>
          <w:p>
            <w:pPr>
              <w:adjustRightInd w:val="0"/>
              <w:snapToGrid w:val="0"/>
              <w:jc w:val="center"/>
              <w:rPr>
                <w:rFonts w:ascii="宋体" w:hAnsi="宋体" w:eastAsia="宋体" w:cs="宋体"/>
                <w:sz w:val="21"/>
                <w:szCs w:val="21"/>
              </w:rPr>
            </w:pPr>
          </w:p>
        </w:tc>
        <w:tc>
          <w:tcPr>
            <w:tcW w:w="349"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FFFFFF"/>
            <w:vAlign w:val="center"/>
          </w:tcPr>
          <w:p>
            <w:pPr>
              <w:adjustRightInd w:val="0"/>
              <w:snapToGrid w:val="0"/>
              <w:jc w:val="center"/>
              <w:rPr>
                <w:rFonts w:ascii="宋体" w:hAnsi="宋体" w:eastAsia="宋体" w:cs="宋体"/>
                <w:sz w:val="21"/>
                <w:szCs w:val="21"/>
              </w:rPr>
            </w:pPr>
          </w:p>
        </w:tc>
        <w:tc>
          <w:tcPr>
            <w:tcW w:w="417" w:type="dxa"/>
            <w:shd w:val="clear" w:color="auto" w:fill="FFFFFF"/>
            <w:vAlign w:val="center"/>
          </w:tcPr>
          <w:p>
            <w:pPr>
              <w:adjustRightInd w:val="0"/>
              <w:snapToGrid w:val="0"/>
              <w:jc w:val="center"/>
              <w:rPr>
                <w:rFonts w:ascii="宋体" w:hAnsi="宋体" w:eastAsia="宋体" w:cs="宋体"/>
                <w:sz w:val="21"/>
                <w:szCs w:val="21"/>
              </w:rPr>
            </w:pPr>
          </w:p>
        </w:tc>
        <w:tc>
          <w:tcPr>
            <w:tcW w:w="498" w:type="dxa"/>
            <w:shd w:val="clear" w:color="auto" w:fill="FFFFFF"/>
            <w:vAlign w:val="center"/>
          </w:tcPr>
          <w:p>
            <w:pPr>
              <w:adjustRightInd w:val="0"/>
              <w:snapToGrid w:val="0"/>
              <w:jc w:val="center"/>
              <w:rPr>
                <w:rFonts w:ascii="宋体" w:hAnsi="宋体" w:eastAsia="宋体" w:cs="宋体"/>
                <w:sz w:val="21"/>
                <w:szCs w:val="21"/>
              </w:rPr>
            </w:pPr>
          </w:p>
        </w:tc>
        <w:tc>
          <w:tcPr>
            <w:tcW w:w="710" w:type="dxa"/>
            <w:shd w:val="clear" w:color="auto" w:fill="FFFFFF"/>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11</w:t>
            </w:r>
          </w:p>
        </w:tc>
        <w:tc>
          <w:tcPr>
            <w:tcW w:w="218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校内实训室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719" w:type="dxa"/>
            <w:vMerge w:val="continue"/>
            <w:shd w:val="clear" w:color="auto" w:fill="auto"/>
            <w:vAlign w:val="center"/>
          </w:tcPr>
          <w:p>
            <w:pPr>
              <w:adjustRightInd w:val="0"/>
              <w:snapToGrid w:val="0"/>
              <w:jc w:val="center"/>
              <w:rPr>
                <w:rFonts w:ascii="宋体" w:hAnsi="宋体" w:eastAsia="宋体" w:cs="宋体"/>
                <w:sz w:val="21"/>
                <w:szCs w:val="21"/>
              </w:rPr>
            </w:pPr>
          </w:p>
        </w:tc>
        <w:tc>
          <w:tcPr>
            <w:tcW w:w="722"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25</w:t>
            </w:r>
          </w:p>
        </w:tc>
        <w:tc>
          <w:tcPr>
            <w:tcW w:w="1448" w:type="dxa"/>
            <w:shd w:val="clear" w:color="auto" w:fill="FFFFFF"/>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精神科护理学</w:t>
            </w:r>
          </w:p>
        </w:tc>
        <w:tc>
          <w:tcPr>
            <w:tcW w:w="484" w:type="dxa"/>
            <w:shd w:val="clear" w:color="auto" w:fill="auto"/>
            <w:vAlign w:val="center"/>
          </w:tcPr>
          <w:p>
            <w:pPr>
              <w:adjustRightInd w:val="0"/>
              <w:snapToGrid w:val="0"/>
              <w:jc w:val="center"/>
              <w:rPr>
                <w:rFonts w:ascii="宋体" w:hAnsi="宋体" w:eastAsia="宋体" w:cs="宋体"/>
                <w:sz w:val="21"/>
                <w:szCs w:val="21"/>
              </w:rPr>
            </w:pPr>
          </w:p>
        </w:tc>
        <w:tc>
          <w:tcPr>
            <w:tcW w:w="349"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FFFFFF"/>
            <w:vAlign w:val="center"/>
          </w:tcPr>
          <w:p>
            <w:pPr>
              <w:adjustRightInd w:val="0"/>
              <w:snapToGrid w:val="0"/>
              <w:jc w:val="center"/>
              <w:rPr>
                <w:rFonts w:ascii="宋体" w:hAnsi="宋体" w:eastAsia="宋体" w:cs="宋体"/>
                <w:sz w:val="21"/>
                <w:szCs w:val="21"/>
              </w:rPr>
            </w:pPr>
          </w:p>
        </w:tc>
        <w:tc>
          <w:tcPr>
            <w:tcW w:w="417" w:type="dxa"/>
            <w:shd w:val="clear" w:color="auto" w:fill="FFFFFF"/>
            <w:vAlign w:val="center"/>
          </w:tcPr>
          <w:p>
            <w:pPr>
              <w:adjustRightInd w:val="0"/>
              <w:snapToGrid w:val="0"/>
              <w:jc w:val="center"/>
              <w:rPr>
                <w:rFonts w:ascii="宋体" w:hAnsi="宋体" w:eastAsia="宋体" w:cs="宋体"/>
                <w:sz w:val="21"/>
                <w:szCs w:val="21"/>
              </w:rPr>
            </w:pPr>
          </w:p>
        </w:tc>
        <w:tc>
          <w:tcPr>
            <w:tcW w:w="498" w:type="dxa"/>
            <w:shd w:val="clear" w:color="auto" w:fill="FFFFFF"/>
            <w:vAlign w:val="center"/>
          </w:tcPr>
          <w:p>
            <w:pPr>
              <w:adjustRightInd w:val="0"/>
              <w:snapToGrid w:val="0"/>
              <w:jc w:val="center"/>
              <w:rPr>
                <w:rFonts w:ascii="宋体" w:hAnsi="宋体" w:eastAsia="宋体" w:cs="宋体"/>
                <w:sz w:val="21"/>
                <w:szCs w:val="21"/>
              </w:rPr>
            </w:pPr>
          </w:p>
        </w:tc>
        <w:tc>
          <w:tcPr>
            <w:tcW w:w="710" w:type="dxa"/>
            <w:shd w:val="clear" w:color="auto" w:fill="FFFFFF"/>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11</w:t>
            </w:r>
          </w:p>
        </w:tc>
        <w:tc>
          <w:tcPr>
            <w:tcW w:w="218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校外实训基地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19" w:type="dxa"/>
            <w:vMerge w:val="continue"/>
            <w:shd w:val="clear" w:color="auto" w:fill="auto"/>
            <w:vAlign w:val="center"/>
          </w:tcPr>
          <w:p>
            <w:pPr>
              <w:adjustRightInd w:val="0"/>
              <w:snapToGrid w:val="0"/>
              <w:jc w:val="center"/>
              <w:rPr>
                <w:rFonts w:ascii="宋体" w:hAnsi="宋体" w:eastAsia="宋体" w:cs="宋体"/>
                <w:sz w:val="21"/>
                <w:szCs w:val="21"/>
              </w:rPr>
            </w:pPr>
          </w:p>
        </w:tc>
        <w:tc>
          <w:tcPr>
            <w:tcW w:w="722"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26</w:t>
            </w:r>
          </w:p>
        </w:tc>
        <w:tc>
          <w:tcPr>
            <w:tcW w:w="1448" w:type="dxa"/>
            <w:shd w:val="clear" w:color="auto" w:fill="FFFFFF"/>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社区护理学</w:t>
            </w:r>
          </w:p>
        </w:tc>
        <w:tc>
          <w:tcPr>
            <w:tcW w:w="484" w:type="dxa"/>
            <w:shd w:val="clear" w:color="auto" w:fill="auto"/>
            <w:vAlign w:val="center"/>
          </w:tcPr>
          <w:p>
            <w:pPr>
              <w:adjustRightInd w:val="0"/>
              <w:snapToGrid w:val="0"/>
              <w:jc w:val="center"/>
              <w:rPr>
                <w:rFonts w:ascii="宋体" w:hAnsi="宋体" w:eastAsia="宋体" w:cs="宋体"/>
                <w:sz w:val="21"/>
                <w:szCs w:val="21"/>
              </w:rPr>
            </w:pPr>
          </w:p>
        </w:tc>
        <w:tc>
          <w:tcPr>
            <w:tcW w:w="349"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98" w:type="dxa"/>
            <w:shd w:val="clear" w:color="auto" w:fill="auto"/>
            <w:vAlign w:val="center"/>
          </w:tcPr>
          <w:p>
            <w:pPr>
              <w:adjustRightInd w:val="0"/>
              <w:snapToGrid w:val="0"/>
              <w:jc w:val="center"/>
              <w:rPr>
                <w:rFonts w:ascii="宋体" w:hAnsi="宋体" w:eastAsia="宋体" w:cs="宋体"/>
                <w:sz w:val="21"/>
                <w:szCs w:val="21"/>
              </w:rPr>
            </w:pPr>
          </w:p>
        </w:tc>
        <w:tc>
          <w:tcPr>
            <w:tcW w:w="710"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11</w:t>
            </w:r>
          </w:p>
        </w:tc>
        <w:tc>
          <w:tcPr>
            <w:tcW w:w="218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社区护理实训室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19" w:type="dxa"/>
            <w:vMerge w:val="continue"/>
            <w:shd w:val="clear" w:color="auto" w:fill="auto"/>
            <w:vAlign w:val="center"/>
          </w:tcPr>
          <w:p>
            <w:pPr>
              <w:adjustRightInd w:val="0"/>
              <w:snapToGrid w:val="0"/>
              <w:jc w:val="center"/>
              <w:rPr>
                <w:rFonts w:ascii="宋体" w:hAnsi="宋体" w:eastAsia="宋体" w:cs="宋体"/>
                <w:sz w:val="21"/>
                <w:szCs w:val="21"/>
              </w:rPr>
            </w:pPr>
          </w:p>
        </w:tc>
        <w:tc>
          <w:tcPr>
            <w:tcW w:w="722"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27</w:t>
            </w:r>
          </w:p>
        </w:tc>
        <w:tc>
          <w:tcPr>
            <w:tcW w:w="1448" w:type="dxa"/>
            <w:shd w:val="clear" w:color="auto" w:fill="FFFFFF"/>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传染病护理学</w:t>
            </w:r>
          </w:p>
        </w:tc>
        <w:tc>
          <w:tcPr>
            <w:tcW w:w="484" w:type="dxa"/>
            <w:shd w:val="clear" w:color="auto" w:fill="auto"/>
            <w:vAlign w:val="center"/>
          </w:tcPr>
          <w:p>
            <w:pPr>
              <w:adjustRightInd w:val="0"/>
              <w:snapToGrid w:val="0"/>
              <w:jc w:val="center"/>
              <w:rPr>
                <w:rFonts w:ascii="宋体" w:hAnsi="宋体" w:eastAsia="宋体" w:cs="宋体"/>
                <w:sz w:val="21"/>
                <w:szCs w:val="21"/>
              </w:rPr>
            </w:pPr>
          </w:p>
        </w:tc>
        <w:tc>
          <w:tcPr>
            <w:tcW w:w="349"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98" w:type="dxa"/>
            <w:shd w:val="clear" w:color="auto" w:fill="auto"/>
            <w:vAlign w:val="center"/>
          </w:tcPr>
          <w:p>
            <w:pPr>
              <w:adjustRightInd w:val="0"/>
              <w:snapToGrid w:val="0"/>
              <w:jc w:val="center"/>
              <w:rPr>
                <w:rFonts w:ascii="宋体" w:hAnsi="宋体" w:eastAsia="宋体" w:cs="宋体"/>
                <w:sz w:val="21"/>
                <w:szCs w:val="21"/>
              </w:rPr>
            </w:pPr>
          </w:p>
        </w:tc>
        <w:tc>
          <w:tcPr>
            <w:tcW w:w="710"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11</w:t>
            </w:r>
          </w:p>
        </w:tc>
        <w:tc>
          <w:tcPr>
            <w:tcW w:w="218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校外实训基地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19" w:type="dxa"/>
            <w:vMerge w:val="continue"/>
            <w:shd w:val="clear" w:color="auto" w:fill="auto"/>
            <w:vAlign w:val="center"/>
          </w:tcPr>
          <w:p>
            <w:pPr>
              <w:adjustRightInd w:val="0"/>
              <w:snapToGrid w:val="0"/>
              <w:jc w:val="center"/>
              <w:rPr>
                <w:rFonts w:ascii="宋体" w:hAnsi="宋体" w:eastAsia="宋体" w:cs="宋体"/>
                <w:sz w:val="21"/>
                <w:szCs w:val="21"/>
              </w:rPr>
            </w:pPr>
          </w:p>
        </w:tc>
        <w:tc>
          <w:tcPr>
            <w:tcW w:w="722"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28</w:t>
            </w:r>
          </w:p>
        </w:tc>
        <w:tc>
          <w:tcPr>
            <w:tcW w:w="1448" w:type="dxa"/>
            <w:shd w:val="clear" w:color="auto" w:fill="FFFFFF"/>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孕产妇康复</w:t>
            </w:r>
          </w:p>
        </w:tc>
        <w:tc>
          <w:tcPr>
            <w:tcW w:w="484" w:type="dxa"/>
            <w:shd w:val="clear" w:color="auto" w:fill="auto"/>
            <w:vAlign w:val="center"/>
          </w:tcPr>
          <w:p>
            <w:pPr>
              <w:adjustRightInd w:val="0"/>
              <w:snapToGrid w:val="0"/>
              <w:jc w:val="center"/>
              <w:rPr>
                <w:rFonts w:ascii="宋体" w:hAnsi="宋体" w:eastAsia="宋体" w:cs="宋体"/>
                <w:sz w:val="21"/>
                <w:szCs w:val="21"/>
              </w:rPr>
            </w:pPr>
          </w:p>
        </w:tc>
        <w:tc>
          <w:tcPr>
            <w:tcW w:w="349"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98" w:type="dxa"/>
            <w:shd w:val="clear" w:color="auto" w:fill="auto"/>
            <w:vAlign w:val="center"/>
          </w:tcPr>
          <w:p>
            <w:pPr>
              <w:adjustRightInd w:val="0"/>
              <w:snapToGrid w:val="0"/>
              <w:jc w:val="center"/>
              <w:rPr>
                <w:rFonts w:ascii="宋体" w:hAnsi="宋体" w:eastAsia="宋体" w:cs="宋体"/>
                <w:sz w:val="21"/>
                <w:szCs w:val="21"/>
              </w:rPr>
            </w:pPr>
          </w:p>
        </w:tc>
        <w:tc>
          <w:tcPr>
            <w:tcW w:w="710"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11</w:t>
            </w:r>
          </w:p>
        </w:tc>
        <w:tc>
          <w:tcPr>
            <w:tcW w:w="218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形体房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19" w:type="dxa"/>
            <w:vMerge w:val="continue"/>
            <w:shd w:val="clear" w:color="auto" w:fill="auto"/>
            <w:vAlign w:val="center"/>
          </w:tcPr>
          <w:p>
            <w:pPr>
              <w:adjustRightInd w:val="0"/>
              <w:snapToGrid w:val="0"/>
              <w:jc w:val="center"/>
              <w:rPr>
                <w:rFonts w:ascii="宋体" w:hAnsi="宋体" w:eastAsia="宋体" w:cs="宋体"/>
                <w:sz w:val="21"/>
                <w:szCs w:val="21"/>
              </w:rPr>
            </w:pPr>
          </w:p>
        </w:tc>
        <w:tc>
          <w:tcPr>
            <w:tcW w:w="722"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29</w:t>
            </w:r>
          </w:p>
        </w:tc>
        <w:tc>
          <w:tcPr>
            <w:tcW w:w="1448" w:type="dxa"/>
            <w:shd w:val="clear" w:color="auto" w:fill="FFFFFF"/>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基础护理学</w:t>
            </w:r>
          </w:p>
        </w:tc>
        <w:tc>
          <w:tcPr>
            <w:tcW w:w="484" w:type="dxa"/>
            <w:shd w:val="clear" w:color="auto" w:fill="auto"/>
            <w:vAlign w:val="center"/>
          </w:tcPr>
          <w:p>
            <w:pPr>
              <w:adjustRightInd w:val="0"/>
              <w:snapToGrid w:val="0"/>
              <w:jc w:val="center"/>
              <w:rPr>
                <w:rFonts w:ascii="宋体" w:hAnsi="宋体" w:eastAsia="宋体" w:cs="宋体"/>
                <w:sz w:val="21"/>
                <w:szCs w:val="21"/>
              </w:rPr>
            </w:pPr>
          </w:p>
        </w:tc>
        <w:tc>
          <w:tcPr>
            <w:tcW w:w="349"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417"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98" w:type="dxa"/>
            <w:shd w:val="clear" w:color="auto" w:fill="auto"/>
            <w:vAlign w:val="center"/>
          </w:tcPr>
          <w:p>
            <w:pPr>
              <w:adjustRightInd w:val="0"/>
              <w:snapToGrid w:val="0"/>
              <w:jc w:val="center"/>
              <w:rPr>
                <w:rFonts w:ascii="宋体" w:hAnsi="宋体" w:eastAsia="宋体" w:cs="宋体"/>
                <w:sz w:val="21"/>
                <w:szCs w:val="21"/>
              </w:rPr>
            </w:pPr>
          </w:p>
        </w:tc>
        <w:tc>
          <w:tcPr>
            <w:tcW w:w="710"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44</w:t>
            </w:r>
          </w:p>
        </w:tc>
        <w:tc>
          <w:tcPr>
            <w:tcW w:w="218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基础护理实训室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19" w:type="dxa"/>
            <w:vMerge w:val="continue"/>
            <w:shd w:val="clear" w:color="auto" w:fill="auto"/>
            <w:vAlign w:val="center"/>
          </w:tcPr>
          <w:p>
            <w:pPr>
              <w:adjustRightInd w:val="0"/>
              <w:snapToGrid w:val="0"/>
              <w:jc w:val="center"/>
              <w:rPr>
                <w:rFonts w:ascii="宋体" w:hAnsi="宋体" w:eastAsia="宋体" w:cs="宋体"/>
                <w:sz w:val="21"/>
                <w:szCs w:val="21"/>
              </w:rPr>
            </w:pPr>
          </w:p>
        </w:tc>
        <w:tc>
          <w:tcPr>
            <w:tcW w:w="722"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30</w:t>
            </w:r>
          </w:p>
        </w:tc>
        <w:tc>
          <w:tcPr>
            <w:tcW w:w="1448" w:type="dxa"/>
            <w:shd w:val="clear" w:color="auto" w:fill="FFFFFF"/>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临床见习</w:t>
            </w:r>
          </w:p>
        </w:tc>
        <w:tc>
          <w:tcPr>
            <w:tcW w:w="484" w:type="dxa"/>
            <w:shd w:val="clear" w:color="auto" w:fill="auto"/>
            <w:vAlign w:val="center"/>
          </w:tcPr>
          <w:p>
            <w:pPr>
              <w:adjustRightInd w:val="0"/>
              <w:snapToGrid w:val="0"/>
              <w:jc w:val="center"/>
              <w:rPr>
                <w:rFonts w:ascii="宋体" w:hAnsi="宋体" w:eastAsia="宋体" w:cs="宋体"/>
                <w:sz w:val="21"/>
                <w:szCs w:val="21"/>
              </w:rPr>
            </w:pPr>
          </w:p>
        </w:tc>
        <w:tc>
          <w:tcPr>
            <w:tcW w:w="349"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textAlignment w:val="center"/>
              <w:rPr>
                <w:rFonts w:ascii="宋体" w:hAnsi="宋体" w:eastAsia="宋体" w:cs="宋体"/>
                <w:sz w:val="21"/>
                <w:szCs w:val="21"/>
              </w:rPr>
            </w:pPr>
          </w:p>
        </w:tc>
        <w:tc>
          <w:tcPr>
            <w:tcW w:w="417" w:type="dxa"/>
            <w:shd w:val="clear" w:color="auto" w:fill="auto"/>
            <w:vAlign w:val="center"/>
          </w:tcPr>
          <w:p>
            <w:pPr>
              <w:adjustRightInd w:val="0"/>
              <w:snapToGrid w:val="0"/>
              <w:jc w:val="center"/>
              <w:textAlignment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98" w:type="dxa"/>
            <w:shd w:val="clear" w:color="auto" w:fill="auto"/>
            <w:vAlign w:val="center"/>
          </w:tcPr>
          <w:p>
            <w:pPr>
              <w:adjustRightInd w:val="0"/>
              <w:snapToGrid w:val="0"/>
              <w:jc w:val="center"/>
              <w:rPr>
                <w:rFonts w:ascii="宋体" w:hAnsi="宋体" w:eastAsia="宋体" w:cs="宋体"/>
                <w:sz w:val="21"/>
                <w:szCs w:val="21"/>
              </w:rPr>
            </w:pPr>
          </w:p>
        </w:tc>
        <w:tc>
          <w:tcPr>
            <w:tcW w:w="710"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36</w:t>
            </w:r>
          </w:p>
        </w:tc>
        <w:tc>
          <w:tcPr>
            <w:tcW w:w="218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校外见习医院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19" w:type="dxa"/>
            <w:vMerge w:val="restart"/>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岗位实习</w:t>
            </w:r>
          </w:p>
        </w:tc>
        <w:tc>
          <w:tcPr>
            <w:tcW w:w="722"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31</w:t>
            </w:r>
          </w:p>
        </w:tc>
        <w:tc>
          <w:tcPr>
            <w:tcW w:w="1448"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岗位实习</w:t>
            </w:r>
          </w:p>
        </w:tc>
        <w:tc>
          <w:tcPr>
            <w:tcW w:w="484" w:type="dxa"/>
            <w:shd w:val="clear" w:color="auto" w:fill="auto"/>
            <w:vAlign w:val="center"/>
          </w:tcPr>
          <w:p>
            <w:pPr>
              <w:adjustRightInd w:val="0"/>
              <w:snapToGrid w:val="0"/>
              <w:jc w:val="center"/>
              <w:rPr>
                <w:rFonts w:ascii="宋体" w:hAnsi="宋体" w:eastAsia="宋体" w:cs="宋体"/>
                <w:sz w:val="21"/>
                <w:szCs w:val="21"/>
              </w:rPr>
            </w:pPr>
          </w:p>
        </w:tc>
        <w:tc>
          <w:tcPr>
            <w:tcW w:w="349"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498"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710"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660</w:t>
            </w:r>
          </w:p>
        </w:tc>
        <w:tc>
          <w:tcPr>
            <w:tcW w:w="218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校外实习医院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19" w:type="dxa"/>
            <w:vMerge w:val="continue"/>
            <w:shd w:val="clear" w:color="auto" w:fill="auto"/>
            <w:vAlign w:val="center"/>
          </w:tcPr>
          <w:p>
            <w:pPr>
              <w:adjustRightInd w:val="0"/>
              <w:snapToGrid w:val="0"/>
              <w:jc w:val="center"/>
              <w:rPr>
                <w:rFonts w:ascii="宋体" w:hAnsi="宋体" w:eastAsia="宋体" w:cs="宋体"/>
                <w:sz w:val="21"/>
                <w:szCs w:val="21"/>
              </w:rPr>
            </w:pPr>
          </w:p>
        </w:tc>
        <w:tc>
          <w:tcPr>
            <w:tcW w:w="722"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32</w:t>
            </w:r>
          </w:p>
        </w:tc>
        <w:tc>
          <w:tcPr>
            <w:tcW w:w="1448"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毕业考核</w:t>
            </w:r>
          </w:p>
        </w:tc>
        <w:tc>
          <w:tcPr>
            <w:tcW w:w="484" w:type="dxa"/>
            <w:shd w:val="clear" w:color="auto" w:fill="auto"/>
            <w:vAlign w:val="center"/>
          </w:tcPr>
          <w:p>
            <w:pPr>
              <w:adjustRightInd w:val="0"/>
              <w:snapToGrid w:val="0"/>
              <w:jc w:val="center"/>
              <w:rPr>
                <w:rFonts w:ascii="宋体" w:hAnsi="宋体" w:eastAsia="宋体" w:cs="宋体"/>
                <w:sz w:val="21"/>
                <w:szCs w:val="21"/>
              </w:rPr>
            </w:pPr>
          </w:p>
        </w:tc>
        <w:tc>
          <w:tcPr>
            <w:tcW w:w="349"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rPr>
                <w:rFonts w:ascii="宋体" w:hAnsi="宋体" w:eastAsia="宋体" w:cs="宋体"/>
                <w:sz w:val="21"/>
                <w:szCs w:val="21"/>
              </w:rPr>
            </w:pPr>
          </w:p>
        </w:tc>
        <w:tc>
          <w:tcPr>
            <w:tcW w:w="41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w:t>
            </w:r>
          </w:p>
        </w:tc>
        <w:tc>
          <w:tcPr>
            <w:tcW w:w="417" w:type="dxa"/>
            <w:shd w:val="clear" w:color="auto" w:fill="auto"/>
            <w:vAlign w:val="center"/>
          </w:tcPr>
          <w:p>
            <w:pPr>
              <w:adjustRightInd w:val="0"/>
              <w:snapToGrid w:val="0"/>
              <w:jc w:val="center"/>
              <w:rPr>
                <w:rFonts w:ascii="宋体" w:hAnsi="宋体" w:eastAsia="宋体" w:cs="宋体"/>
                <w:sz w:val="21"/>
                <w:szCs w:val="21"/>
              </w:rPr>
            </w:pPr>
          </w:p>
        </w:tc>
        <w:tc>
          <w:tcPr>
            <w:tcW w:w="498" w:type="dxa"/>
            <w:shd w:val="clear" w:color="auto" w:fill="auto"/>
            <w:vAlign w:val="center"/>
          </w:tcPr>
          <w:p>
            <w:pPr>
              <w:adjustRightInd w:val="0"/>
              <w:snapToGrid w:val="0"/>
              <w:jc w:val="center"/>
              <w:rPr>
                <w:rFonts w:ascii="宋体" w:hAnsi="宋体" w:eastAsia="宋体" w:cs="宋体"/>
                <w:sz w:val="21"/>
                <w:szCs w:val="21"/>
              </w:rPr>
            </w:pPr>
          </w:p>
        </w:tc>
        <w:tc>
          <w:tcPr>
            <w:tcW w:w="710"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108</w:t>
            </w:r>
          </w:p>
        </w:tc>
        <w:tc>
          <w:tcPr>
            <w:tcW w:w="2186" w:type="dxa"/>
            <w:shd w:val="clear" w:color="auto" w:fill="auto"/>
            <w:vAlign w:val="center"/>
          </w:tcPr>
          <w:p>
            <w:pPr>
              <w:adjustRightInd w:val="0"/>
              <w:snapToGrid w:val="0"/>
              <w:jc w:val="center"/>
              <w:textAlignment w:val="center"/>
              <w:rPr>
                <w:rFonts w:ascii="宋体" w:hAnsi="宋体" w:eastAsia="宋体" w:cs="宋体"/>
                <w:sz w:val="21"/>
                <w:szCs w:val="21"/>
              </w:rPr>
            </w:pPr>
            <w:r>
              <w:rPr>
                <w:rFonts w:hint="eastAsia" w:ascii="宋体" w:hAnsi="宋体" w:eastAsia="宋体" w:cs="宋体"/>
                <w:sz w:val="21"/>
                <w:szCs w:val="21"/>
              </w:rPr>
              <w:t>校内OSCE</w:t>
            </w:r>
            <w:r>
              <w:rPr>
                <w:rStyle w:val="169"/>
                <w:rFonts w:hint="default" w:ascii="宋体" w:hAnsi="宋体" w:eastAsia="宋体" w:cs="宋体"/>
                <w:color w:val="auto"/>
                <w:sz w:val="21"/>
                <w:szCs w:val="21"/>
              </w:rPr>
              <w:t>实训</w:t>
            </w:r>
            <w:r>
              <w:rPr>
                <w:rFonts w:hint="eastAsia" w:ascii="宋体" w:hAnsi="宋体" w:eastAsia="宋体" w:cs="宋体"/>
                <w:sz w:val="21"/>
                <w:szCs w:val="21"/>
              </w:rPr>
              <w:t>室</w:t>
            </w:r>
          </w:p>
        </w:tc>
      </w:tr>
    </w:tbl>
    <w:p>
      <w:pPr>
        <w:pStyle w:val="2"/>
        <w:spacing w:line="300" w:lineRule="auto"/>
        <w:ind w:firstLine="0" w:firstLineChars="0"/>
        <w:rPr>
          <w:rFonts w:ascii="宋体" w:hAnsi="宋体" w:eastAsia="宋体" w:cs="宋体"/>
          <w:szCs w:val="28"/>
        </w:rPr>
      </w:pPr>
    </w:p>
    <w:p>
      <w:pPr>
        <w:spacing w:line="300" w:lineRule="auto"/>
        <w:ind w:firstLine="482" w:firstLineChars="200"/>
        <w:rPr>
          <w:rFonts w:ascii="宋体" w:hAnsi="宋体" w:eastAsia="宋体" w:cs="宋体"/>
          <w:sz w:val="28"/>
          <w:szCs w:val="28"/>
        </w:rPr>
      </w:pPr>
      <w:bookmarkStart w:id="14" w:name="_Toc31498"/>
      <w:r>
        <w:rPr>
          <w:rFonts w:hint="eastAsia" w:ascii="宋体" w:hAnsi="宋体" w:eastAsia="宋体" w:cs="宋体"/>
          <w:b/>
          <w:bCs/>
          <w:kern w:val="2"/>
          <w:szCs w:val="28"/>
        </w:rPr>
        <w:t>十、岗位实习教学进程表</w:t>
      </w:r>
      <w:bookmarkEnd w:id="14"/>
    </w:p>
    <w:tbl>
      <w:tblPr>
        <w:tblStyle w:val="27"/>
        <w:tblW w:w="9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577"/>
        <w:gridCol w:w="1275"/>
        <w:gridCol w:w="567"/>
        <w:gridCol w:w="709"/>
        <w:gridCol w:w="428"/>
        <w:gridCol w:w="425"/>
        <w:gridCol w:w="567"/>
        <w:gridCol w:w="425"/>
        <w:gridCol w:w="567"/>
        <w:gridCol w:w="567"/>
        <w:gridCol w:w="426"/>
        <w:gridCol w:w="708"/>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08" w:type="dxa"/>
            <w:gridSpan w:val="3"/>
            <w:vMerge w:val="restart"/>
            <w:vAlign w:val="center"/>
          </w:tcPr>
          <w:p>
            <w:pPr>
              <w:widowControl w:val="0"/>
              <w:adjustRightInd w:val="0"/>
              <w:snapToGrid w:val="0"/>
              <w:jc w:val="center"/>
              <w:rPr>
                <w:rFonts w:ascii="宋体" w:hAnsi="宋体" w:eastAsia="宋体" w:cs="宋体"/>
                <w:kern w:val="2"/>
                <w:sz w:val="21"/>
                <w:szCs w:val="21"/>
              </w:rPr>
            </w:pPr>
            <w:r>
              <w:rPr>
                <w:rFonts w:hint="eastAsia" w:ascii="宋体" w:hAnsi="宋体" w:eastAsia="宋体" w:cs="宋体"/>
                <w:kern w:val="2"/>
                <w:sz w:val="21"/>
                <w:szCs w:val="21"/>
              </w:rPr>
              <w:t>实践教学环节内容</w:t>
            </w:r>
          </w:p>
        </w:tc>
        <w:tc>
          <w:tcPr>
            <w:tcW w:w="567" w:type="dxa"/>
            <w:vMerge w:val="restart"/>
            <w:vAlign w:val="center"/>
          </w:tcPr>
          <w:p>
            <w:pPr>
              <w:widowControl w:val="0"/>
              <w:adjustRightInd w:val="0"/>
              <w:snapToGrid w:val="0"/>
              <w:jc w:val="center"/>
              <w:rPr>
                <w:rFonts w:ascii="宋体" w:hAnsi="宋体" w:eastAsia="宋体" w:cs="宋体"/>
                <w:kern w:val="2"/>
                <w:sz w:val="21"/>
                <w:szCs w:val="21"/>
              </w:rPr>
            </w:pPr>
            <w:r>
              <w:rPr>
                <w:rFonts w:hint="eastAsia" w:ascii="宋体" w:hAnsi="宋体" w:eastAsia="宋体" w:cs="宋体"/>
                <w:kern w:val="2"/>
                <w:sz w:val="21"/>
                <w:szCs w:val="21"/>
              </w:rPr>
              <w:t>周</w:t>
            </w:r>
          </w:p>
          <w:p>
            <w:pPr>
              <w:widowControl w:val="0"/>
              <w:adjustRightInd w:val="0"/>
              <w:snapToGrid w:val="0"/>
              <w:jc w:val="center"/>
              <w:rPr>
                <w:rFonts w:ascii="宋体" w:hAnsi="宋体" w:eastAsia="宋体" w:cs="宋体"/>
                <w:kern w:val="2"/>
                <w:sz w:val="21"/>
                <w:szCs w:val="21"/>
              </w:rPr>
            </w:pPr>
            <w:r>
              <w:rPr>
                <w:rFonts w:hint="eastAsia" w:ascii="宋体" w:hAnsi="宋体" w:eastAsia="宋体" w:cs="宋体"/>
                <w:kern w:val="2"/>
                <w:sz w:val="21"/>
                <w:szCs w:val="21"/>
              </w:rPr>
              <w:t>数</w:t>
            </w:r>
          </w:p>
        </w:tc>
        <w:tc>
          <w:tcPr>
            <w:tcW w:w="709" w:type="dxa"/>
            <w:vMerge w:val="restart"/>
            <w:vAlign w:val="center"/>
          </w:tcPr>
          <w:p>
            <w:pPr>
              <w:widowControl w:val="0"/>
              <w:adjustRightInd w:val="0"/>
              <w:snapToGrid w:val="0"/>
              <w:jc w:val="center"/>
              <w:rPr>
                <w:rFonts w:ascii="宋体" w:hAnsi="宋体" w:eastAsia="宋体" w:cs="宋体"/>
                <w:kern w:val="2"/>
                <w:sz w:val="21"/>
                <w:szCs w:val="21"/>
              </w:rPr>
            </w:pPr>
            <w:r>
              <w:rPr>
                <w:rFonts w:hint="eastAsia" w:ascii="宋体" w:hAnsi="宋体" w:eastAsia="宋体" w:cs="宋体"/>
                <w:kern w:val="2"/>
                <w:sz w:val="21"/>
                <w:szCs w:val="21"/>
              </w:rPr>
              <w:t>学</w:t>
            </w:r>
          </w:p>
          <w:p>
            <w:pPr>
              <w:widowControl w:val="0"/>
              <w:adjustRightInd w:val="0"/>
              <w:snapToGrid w:val="0"/>
              <w:jc w:val="center"/>
              <w:rPr>
                <w:rFonts w:ascii="宋体" w:hAnsi="宋体" w:eastAsia="宋体" w:cs="宋体"/>
                <w:kern w:val="2"/>
                <w:sz w:val="21"/>
                <w:szCs w:val="21"/>
              </w:rPr>
            </w:pPr>
            <w:r>
              <w:rPr>
                <w:rFonts w:hint="eastAsia" w:ascii="宋体" w:hAnsi="宋体" w:eastAsia="宋体" w:cs="宋体"/>
                <w:kern w:val="2"/>
                <w:sz w:val="21"/>
                <w:szCs w:val="21"/>
              </w:rPr>
              <w:t>分</w:t>
            </w:r>
          </w:p>
        </w:tc>
        <w:tc>
          <w:tcPr>
            <w:tcW w:w="5734" w:type="dxa"/>
            <w:gridSpan w:val="9"/>
            <w:vAlign w:val="center"/>
          </w:tcPr>
          <w:p>
            <w:pPr>
              <w:widowControl w:val="0"/>
              <w:adjustRightInd w:val="0"/>
              <w:snapToGrid w:val="0"/>
              <w:jc w:val="center"/>
              <w:rPr>
                <w:rFonts w:ascii="宋体" w:hAnsi="宋体" w:eastAsia="宋体" w:cs="宋体"/>
                <w:kern w:val="2"/>
                <w:sz w:val="21"/>
                <w:szCs w:val="21"/>
              </w:rPr>
            </w:pPr>
            <w:r>
              <w:rPr>
                <w:rFonts w:hint="eastAsia" w:ascii="宋体" w:hAnsi="宋体" w:eastAsia="宋体" w:cs="宋体"/>
                <w:kern w:val="2"/>
                <w:sz w:val="21"/>
                <w:szCs w:val="21"/>
              </w:rPr>
              <w:t>教学学期及教学周（周）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08" w:type="dxa"/>
            <w:gridSpan w:val="3"/>
            <w:vMerge w:val="continue"/>
            <w:vAlign w:val="center"/>
          </w:tcPr>
          <w:p>
            <w:pPr>
              <w:widowControl w:val="0"/>
              <w:adjustRightInd w:val="0"/>
              <w:snapToGrid w:val="0"/>
              <w:jc w:val="both"/>
              <w:rPr>
                <w:rFonts w:ascii="宋体" w:hAnsi="宋体" w:eastAsia="宋体" w:cs="宋体"/>
                <w:kern w:val="2"/>
                <w:sz w:val="21"/>
                <w:szCs w:val="21"/>
              </w:rPr>
            </w:pPr>
          </w:p>
        </w:tc>
        <w:tc>
          <w:tcPr>
            <w:tcW w:w="567" w:type="dxa"/>
            <w:vMerge w:val="continue"/>
            <w:vAlign w:val="center"/>
          </w:tcPr>
          <w:p>
            <w:pPr>
              <w:widowControl w:val="0"/>
              <w:adjustRightInd w:val="0"/>
              <w:snapToGrid w:val="0"/>
              <w:jc w:val="both"/>
              <w:rPr>
                <w:rFonts w:ascii="宋体" w:hAnsi="宋体" w:eastAsia="宋体" w:cs="宋体"/>
                <w:kern w:val="2"/>
                <w:sz w:val="21"/>
                <w:szCs w:val="21"/>
              </w:rPr>
            </w:pPr>
          </w:p>
        </w:tc>
        <w:tc>
          <w:tcPr>
            <w:tcW w:w="709" w:type="dxa"/>
            <w:vMerge w:val="continue"/>
            <w:vAlign w:val="center"/>
          </w:tcPr>
          <w:p>
            <w:pPr>
              <w:widowControl w:val="0"/>
              <w:adjustRightInd w:val="0"/>
              <w:snapToGrid w:val="0"/>
              <w:jc w:val="both"/>
              <w:rPr>
                <w:rFonts w:ascii="宋体" w:hAnsi="宋体" w:eastAsia="宋体" w:cs="宋体"/>
                <w:kern w:val="2"/>
                <w:sz w:val="21"/>
                <w:szCs w:val="21"/>
              </w:rPr>
            </w:pPr>
          </w:p>
        </w:tc>
        <w:tc>
          <w:tcPr>
            <w:tcW w:w="853" w:type="dxa"/>
            <w:gridSpan w:val="2"/>
            <w:vAlign w:val="center"/>
          </w:tcPr>
          <w:p>
            <w:pPr>
              <w:widowControl w:val="0"/>
              <w:adjustRightInd w:val="0"/>
              <w:snapToGrid w:val="0"/>
              <w:jc w:val="center"/>
              <w:rPr>
                <w:rFonts w:ascii="宋体" w:hAnsi="宋体" w:eastAsia="宋体" w:cs="宋体"/>
                <w:kern w:val="2"/>
                <w:sz w:val="21"/>
                <w:szCs w:val="21"/>
              </w:rPr>
            </w:pPr>
            <w:r>
              <w:rPr>
                <w:rFonts w:hint="eastAsia" w:ascii="宋体" w:hAnsi="宋体" w:eastAsia="宋体" w:cs="宋体"/>
                <w:kern w:val="2"/>
                <w:sz w:val="21"/>
                <w:szCs w:val="21"/>
              </w:rPr>
              <w:t>第一学年</w:t>
            </w:r>
          </w:p>
        </w:tc>
        <w:tc>
          <w:tcPr>
            <w:tcW w:w="992" w:type="dxa"/>
            <w:gridSpan w:val="2"/>
            <w:vAlign w:val="center"/>
          </w:tcPr>
          <w:p>
            <w:pPr>
              <w:widowControl w:val="0"/>
              <w:adjustRightInd w:val="0"/>
              <w:snapToGrid w:val="0"/>
              <w:jc w:val="center"/>
              <w:rPr>
                <w:rFonts w:ascii="宋体" w:hAnsi="宋体" w:eastAsia="宋体" w:cs="宋体"/>
                <w:kern w:val="2"/>
                <w:sz w:val="21"/>
                <w:szCs w:val="21"/>
              </w:rPr>
            </w:pPr>
            <w:r>
              <w:rPr>
                <w:rFonts w:hint="eastAsia" w:ascii="宋体" w:hAnsi="宋体" w:eastAsia="宋体" w:cs="宋体"/>
                <w:kern w:val="2"/>
                <w:sz w:val="21"/>
                <w:szCs w:val="21"/>
              </w:rPr>
              <w:t>第二学年</w:t>
            </w:r>
          </w:p>
        </w:tc>
        <w:tc>
          <w:tcPr>
            <w:tcW w:w="1134" w:type="dxa"/>
            <w:gridSpan w:val="2"/>
            <w:vAlign w:val="center"/>
          </w:tcPr>
          <w:p>
            <w:pPr>
              <w:widowControl w:val="0"/>
              <w:adjustRightInd w:val="0"/>
              <w:snapToGrid w:val="0"/>
              <w:jc w:val="center"/>
              <w:rPr>
                <w:rFonts w:ascii="宋体" w:hAnsi="宋体" w:eastAsia="宋体" w:cs="宋体"/>
                <w:kern w:val="2"/>
                <w:sz w:val="21"/>
                <w:szCs w:val="21"/>
              </w:rPr>
            </w:pPr>
            <w:r>
              <w:rPr>
                <w:rFonts w:hint="eastAsia" w:ascii="宋体" w:hAnsi="宋体" w:eastAsia="宋体" w:cs="宋体"/>
                <w:kern w:val="2"/>
                <w:sz w:val="21"/>
                <w:szCs w:val="21"/>
              </w:rPr>
              <w:t>第三学年</w:t>
            </w:r>
          </w:p>
        </w:tc>
        <w:tc>
          <w:tcPr>
            <w:tcW w:w="1134" w:type="dxa"/>
            <w:gridSpan w:val="2"/>
            <w:vAlign w:val="center"/>
          </w:tcPr>
          <w:p>
            <w:pPr>
              <w:widowControl w:val="0"/>
              <w:adjustRightInd w:val="0"/>
              <w:snapToGrid w:val="0"/>
              <w:jc w:val="center"/>
              <w:rPr>
                <w:rFonts w:ascii="宋体" w:hAnsi="宋体" w:eastAsia="宋体" w:cs="宋体"/>
                <w:kern w:val="2"/>
                <w:sz w:val="21"/>
                <w:szCs w:val="21"/>
              </w:rPr>
            </w:pPr>
            <w:r>
              <w:rPr>
                <w:rFonts w:hint="eastAsia" w:ascii="宋体" w:hAnsi="宋体" w:eastAsia="宋体" w:cs="宋体"/>
                <w:kern w:val="2"/>
                <w:sz w:val="21"/>
                <w:szCs w:val="21"/>
              </w:rPr>
              <w:t>第四学年</w:t>
            </w:r>
          </w:p>
        </w:tc>
        <w:tc>
          <w:tcPr>
            <w:tcW w:w="1621" w:type="dxa"/>
            <w:vAlign w:val="center"/>
          </w:tcPr>
          <w:p>
            <w:pPr>
              <w:widowControl w:val="0"/>
              <w:adjustRightInd w:val="0"/>
              <w:snapToGrid w:val="0"/>
              <w:jc w:val="center"/>
              <w:rPr>
                <w:rFonts w:ascii="宋体" w:hAnsi="宋体" w:eastAsia="宋体" w:cs="宋体"/>
                <w:kern w:val="2"/>
                <w:sz w:val="21"/>
                <w:szCs w:val="21"/>
              </w:rPr>
            </w:pPr>
            <w:r>
              <w:rPr>
                <w:rFonts w:hint="eastAsia" w:ascii="宋体" w:hAnsi="宋体" w:eastAsia="宋体" w:cs="宋体"/>
                <w:kern w:val="2"/>
                <w:sz w:val="21"/>
                <w:szCs w:val="21"/>
              </w:rPr>
              <w:t>第五学年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2408" w:type="dxa"/>
            <w:gridSpan w:val="3"/>
            <w:vMerge w:val="continue"/>
            <w:vAlign w:val="center"/>
          </w:tcPr>
          <w:p>
            <w:pPr>
              <w:widowControl w:val="0"/>
              <w:adjustRightInd w:val="0"/>
              <w:snapToGrid w:val="0"/>
              <w:jc w:val="both"/>
              <w:rPr>
                <w:rFonts w:ascii="宋体" w:hAnsi="宋体" w:eastAsia="宋体" w:cs="宋体"/>
                <w:kern w:val="2"/>
                <w:sz w:val="21"/>
                <w:szCs w:val="21"/>
              </w:rPr>
            </w:pPr>
          </w:p>
        </w:tc>
        <w:tc>
          <w:tcPr>
            <w:tcW w:w="567" w:type="dxa"/>
            <w:vMerge w:val="continue"/>
            <w:vAlign w:val="center"/>
          </w:tcPr>
          <w:p>
            <w:pPr>
              <w:widowControl w:val="0"/>
              <w:adjustRightInd w:val="0"/>
              <w:snapToGrid w:val="0"/>
              <w:jc w:val="both"/>
              <w:rPr>
                <w:rFonts w:ascii="宋体" w:hAnsi="宋体" w:eastAsia="宋体" w:cs="宋体"/>
                <w:kern w:val="2"/>
                <w:sz w:val="21"/>
                <w:szCs w:val="21"/>
              </w:rPr>
            </w:pPr>
          </w:p>
        </w:tc>
        <w:tc>
          <w:tcPr>
            <w:tcW w:w="709" w:type="dxa"/>
            <w:vMerge w:val="continue"/>
            <w:vAlign w:val="center"/>
          </w:tcPr>
          <w:p>
            <w:pPr>
              <w:widowControl w:val="0"/>
              <w:adjustRightInd w:val="0"/>
              <w:snapToGrid w:val="0"/>
              <w:jc w:val="both"/>
              <w:rPr>
                <w:rFonts w:ascii="宋体" w:hAnsi="宋体" w:eastAsia="宋体" w:cs="宋体"/>
                <w:kern w:val="2"/>
                <w:sz w:val="21"/>
                <w:szCs w:val="21"/>
              </w:rPr>
            </w:pPr>
          </w:p>
        </w:tc>
        <w:tc>
          <w:tcPr>
            <w:tcW w:w="428" w:type="dxa"/>
            <w:vAlign w:val="center"/>
          </w:tcPr>
          <w:p>
            <w:pPr>
              <w:widowControl w:val="0"/>
              <w:adjustRightInd w:val="0"/>
              <w:snapToGrid w:val="0"/>
              <w:jc w:val="center"/>
              <w:rPr>
                <w:rFonts w:ascii="宋体" w:hAnsi="宋体" w:eastAsia="宋体" w:cs="宋体"/>
                <w:kern w:val="2"/>
                <w:sz w:val="21"/>
                <w:szCs w:val="21"/>
              </w:rPr>
            </w:pPr>
            <w:r>
              <w:rPr>
                <w:rFonts w:hint="eastAsia" w:ascii="宋体" w:hAnsi="宋体" w:eastAsia="宋体" w:cs="宋体"/>
                <w:kern w:val="2"/>
                <w:sz w:val="21"/>
                <w:szCs w:val="21"/>
              </w:rPr>
              <w:t>一</w:t>
            </w:r>
          </w:p>
        </w:tc>
        <w:tc>
          <w:tcPr>
            <w:tcW w:w="425" w:type="dxa"/>
            <w:vAlign w:val="center"/>
          </w:tcPr>
          <w:p>
            <w:pPr>
              <w:widowControl w:val="0"/>
              <w:adjustRightInd w:val="0"/>
              <w:snapToGrid w:val="0"/>
              <w:jc w:val="center"/>
              <w:rPr>
                <w:rFonts w:ascii="宋体" w:hAnsi="宋体" w:eastAsia="宋体" w:cs="宋体"/>
                <w:kern w:val="2"/>
                <w:sz w:val="21"/>
                <w:szCs w:val="21"/>
              </w:rPr>
            </w:pPr>
            <w:r>
              <w:rPr>
                <w:rFonts w:hint="eastAsia" w:ascii="宋体" w:hAnsi="宋体" w:eastAsia="宋体" w:cs="宋体"/>
                <w:kern w:val="2"/>
                <w:sz w:val="21"/>
                <w:szCs w:val="21"/>
              </w:rPr>
              <w:t>二</w:t>
            </w:r>
          </w:p>
        </w:tc>
        <w:tc>
          <w:tcPr>
            <w:tcW w:w="567" w:type="dxa"/>
            <w:vAlign w:val="center"/>
          </w:tcPr>
          <w:p>
            <w:pPr>
              <w:widowControl w:val="0"/>
              <w:adjustRightInd w:val="0"/>
              <w:snapToGrid w:val="0"/>
              <w:jc w:val="center"/>
              <w:rPr>
                <w:rFonts w:ascii="宋体" w:hAnsi="宋体" w:eastAsia="宋体" w:cs="宋体"/>
                <w:kern w:val="2"/>
                <w:sz w:val="21"/>
                <w:szCs w:val="21"/>
              </w:rPr>
            </w:pPr>
            <w:r>
              <w:rPr>
                <w:rFonts w:hint="eastAsia" w:ascii="宋体" w:hAnsi="宋体" w:eastAsia="宋体" w:cs="宋体"/>
                <w:kern w:val="2"/>
                <w:sz w:val="21"/>
                <w:szCs w:val="21"/>
              </w:rPr>
              <w:t>三</w:t>
            </w:r>
          </w:p>
        </w:tc>
        <w:tc>
          <w:tcPr>
            <w:tcW w:w="425" w:type="dxa"/>
            <w:vAlign w:val="center"/>
          </w:tcPr>
          <w:p>
            <w:pPr>
              <w:widowControl w:val="0"/>
              <w:adjustRightInd w:val="0"/>
              <w:snapToGrid w:val="0"/>
              <w:jc w:val="center"/>
              <w:rPr>
                <w:rFonts w:ascii="宋体" w:hAnsi="宋体" w:eastAsia="宋体" w:cs="宋体"/>
                <w:kern w:val="2"/>
                <w:sz w:val="21"/>
                <w:szCs w:val="21"/>
              </w:rPr>
            </w:pPr>
            <w:r>
              <w:rPr>
                <w:rFonts w:hint="eastAsia" w:ascii="宋体" w:hAnsi="宋体" w:eastAsia="宋体" w:cs="宋体"/>
                <w:kern w:val="2"/>
                <w:sz w:val="21"/>
                <w:szCs w:val="21"/>
              </w:rPr>
              <w:t>四</w:t>
            </w:r>
          </w:p>
        </w:tc>
        <w:tc>
          <w:tcPr>
            <w:tcW w:w="567" w:type="dxa"/>
            <w:vAlign w:val="center"/>
          </w:tcPr>
          <w:p>
            <w:pPr>
              <w:widowControl w:val="0"/>
              <w:adjustRightInd w:val="0"/>
              <w:snapToGrid w:val="0"/>
              <w:jc w:val="center"/>
              <w:rPr>
                <w:rFonts w:ascii="宋体" w:hAnsi="宋体" w:eastAsia="宋体" w:cs="宋体"/>
                <w:kern w:val="2"/>
                <w:sz w:val="21"/>
                <w:szCs w:val="21"/>
              </w:rPr>
            </w:pPr>
            <w:r>
              <w:rPr>
                <w:rFonts w:hint="eastAsia" w:ascii="宋体" w:hAnsi="宋体" w:eastAsia="宋体" w:cs="宋体"/>
                <w:kern w:val="2"/>
                <w:sz w:val="21"/>
                <w:szCs w:val="21"/>
              </w:rPr>
              <w:t>五</w:t>
            </w:r>
          </w:p>
        </w:tc>
        <w:tc>
          <w:tcPr>
            <w:tcW w:w="567" w:type="dxa"/>
            <w:vAlign w:val="center"/>
          </w:tcPr>
          <w:p>
            <w:pPr>
              <w:widowControl w:val="0"/>
              <w:adjustRightInd w:val="0"/>
              <w:snapToGrid w:val="0"/>
              <w:jc w:val="center"/>
              <w:rPr>
                <w:rFonts w:ascii="宋体" w:hAnsi="宋体" w:eastAsia="宋体" w:cs="宋体"/>
                <w:kern w:val="2"/>
                <w:sz w:val="21"/>
                <w:szCs w:val="21"/>
              </w:rPr>
            </w:pPr>
            <w:r>
              <w:rPr>
                <w:rFonts w:hint="eastAsia" w:ascii="宋体" w:hAnsi="宋体" w:eastAsia="宋体" w:cs="宋体"/>
                <w:kern w:val="2"/>
                <w:sz w:val="21"/>
                <w:szCs w:val="21"/>
              </w:rPr>
              <w:t>六</w:t>
            </w:r>
          </w:p>
        </w:tc>
        <w:tc>
          <w:tcPr>
            <w:tcW w:w="426" w:type="dxa"/>
            <w:vAlign w:val="center"/>
          </w:tcPr>
          <w:p>
            <w:pPr>
              <w:widowControl w:val="0"/>
              <w:adjustRightInd w:val="0"/>
              <w:snapToGrid w:val="0"/>
              <w:jc w:val="center"/>
              <w:rPr>
                <w:rFonts w:ascii="宋体" w:hAnsi="宋体" w:eastAsia="宋体" w:cs="宋体"/>
                <w:kern w:val="2"/>
                <w:sz w:val="21"/>
                <w:szCs w:val="21"/>
              </w:rPr>
            </w:pPr>
            <w:r>
              <w:rPr>
                <w:rFonts w:hint="eastAsia" w:ascii="宋体" w:hAnsi="宋体" w:eastAsia="宋体" w:cs="宋体"/>
                <w:kern w:val="2"/>
                <w:sz w:val="21"/>
                <w:szCs w:val="21"/>
              </w:rPr>
              <w:t>七</w:t>
            </w:r>
          </w:p>
        </w:tc>
        <w:tc>
          <w:tcPr>
            <w:tcW w:w="708" w:type="dxa"/>
            <w:vAlign w:val="center"/>
          </w:tcPr>
          <w:p>
            <w:pPr>
              <w:widowControl w:val="0"/>
              <w:adjustRightInd w:val="0"/>
              <w:snapToGrid w:val="0"/>
              <w:jc w:val="center"/>
              <w:rPr>
                <w:rFonts w:ascii="宋体" w:hAnsi="宋体" w:eastAsia="宋体" w:cs="宋体"/>
                <w:kern w:val="2"/>
                <w:sz w:val="21"/>
                <w:szCs w:val="21"/>
              </w:rPr>
            </w:pPr>
            <w:r>
              <w:rPr>
                <w:rFonts w:hint="eastAsia" w:ascii="宋体" w:hAnsi="宋体" w:eastAsia="宋体" w:cs="宋体"/>
                <w:kern w:val="2"/>
                <w:sz w:val="21"/>
                <w:szCs w:val="21"/>
              </w:rPr>
              <w:t>八</w:t>
            </w:r>
          </w:p>
        </w:tc>
        <w:tc>
          <w:tcPr>
            <w:tcW w:w="1621" w:type="dxa"/>
            <w:vAlign w:val="center"/>
          </w:tcPr>
          <w:p>
            <w:pPr>
              <w:widowControl w:val="0"/>
              <w:adjustRightInd w:val="0"/>
              <w:snapToGrid w:val="0"/>
              <w:jc w:val="center"/>
              <w:rPr>
                <w:rFonts w:ascii="宋体" w:hAnsi="宋体" w:eastAsia="宋体" w:cs="宋体"/>
                <w:kern w:val="2"/>
                <w:sz w:val="21"/>
                <w:szCs w:val="21"/>
              </w:rPr>
            </w:pPr>
            <w:r>
              <w:rPr>
                <w:rFonts w:hint="eastAsia" w:ascii="宋体" w:hAnsi="宋体" w:eastAsia="宋体" w:cs="宋体"/>
                <w:kern w:val="2"/>
                <w:sz w:val="21"/>
                <w:szCs w:val="21"/>
              </w:rPr>
              <w:t>九   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6" w:type="dxa"/>
            <w:vMerge w:val="restart"/>
            <w:vAlign w:val="center"/>
          </w:tcPr>
          <w:p>
            <w:pPr>
              <w:widowControl w:val="0"/>
              <w:adjustRightInd w:val="0"/>
              <w:snapToGrid w:val="0"/>
              <w:jc w:val="center"/>
              <w:rPr>
                <w:rFonts w:ascii="宋体" w:hAnsi="宋体" w:eastAsia="宋体" w:cs="宋体"/>
                <w:kern w:val="2"/>
                <w:sz w:val="21"/>
                <w:szCs w:val="21"/>
              </w:rPr>
            </w:pPr>
            <w:r>
              <w:rPr>
                <w:rFonts w:hint="eastAsia" w:ascii="宋体" w:hAnsi="宋体" w:eastAsia="宋体" w:cs="宋体"/>
                <w:kern w:val="2"/>
                <w:sz w:val="21"/>
                <w:szCs w:val="21"/>
              </w:rPr>
              <w:t>专</w:t>
            </w:r>
          </w:p>
          <w:p>
            <w:pPr>
              <w:widowControl w:val="0"/>
              <w:adjustRightInd w:val="0"/>
              <w:snapToGrid w:val="0"/>
              <w:jc w:val="center"/>
              <w:rPr>
                <w:rFonts w:ascii="宋体" w:hAnsi="宋体" w:eastAsia="宋体" w:cs="宋体"/>
                <w:kern w:val="2"/>
                <w:sz w:val="21"/>
                <w:szCs w:val="21"/>
              </w:rPr>
            </w:pPr>
            <w:r>
              <w:rPr>
                <w:rFonts w:hint="eastAsia" w:ascii="宋体" w:hAnsi="宋体" w:eastAsia="宋体" w:cs="宋体"/>
                <w:kern w:val="2"/>
                <w:sz w:val="21"/>
                <w:szCs w:val="21"/>
              </w:rPr>
              <w:t>业</w:t>
            </w:r>
          </w:p>
          <w:p>
            <w:pPr>
              <w:widowControl w:val="0"/>
              <w:adjustRightInd w:val="0"/>
              <w:snapToGrid w:val="0"/>
              <w:jc w:val="center"/>
              <w:rPr>
                <w:rFonts w:ascii="宋体" w:hAnsi="宋体" w:eastAsia="宋体" w:cs="宋体"/>
                <w:kern w:val="2"/>
                <w:sz w:val="21"/>
                <w:szCs w:val="21"/>
              </w:rPr>
            </w:pPr>
            <w:r>
              <w:rPr>
                <w:rFonts w:hint="eastAsia" w:ascii="宋体" w:hAnsi="宋体" w:eastAsia="宋体" w:cs="宋体"/>
                <w:kern w:val="2"/>
                <w:sz w:val="21"/>
                <w:szCs w:val="21"/>
              </w:rPr>
              <w:t>教</w:t>
            </w:r>
          </w:p>
          <w:p>
            <w:pPr>
              <w:widowControl w:val="0"/>
              <w:adjustRightInd w:val="0"/>
              <w:snapToGrid w:val="0"/>
              <w:jc w:val="center"/>
              <w:rPr>
                <w:rFonts w:ascii="宋体" w:hAnsi="宋体" w:eastAsia="宋体" w:cs="宋体"/>
                <w:kern w:val="2"/>
                <w:sz w:val="21"/>
                <w:szCs w:val="21"/>
              </w:rPr>
            </w:pPr>
            <w:r>
              <w:rPr>
                <w:rFonts w:hint="eastAsia" w:ascii="宋体" w:hAnsi="宋体" w:eastAsia="宋体" w:cs="宋体"/>
                <w:kern w:val="2"/>
                <w:sz w:val="21"/>
                <w:szCs w:val="21"/>
              </w:rPr>
              <w:t>育</w:t>
            </w:r>
          </w:p>
          <w:p>
            <w:pPr>
              <w:widowControl w:val="0"/>
              <w:adjustRightInd w:val="0"/>
              <w:snapToGrid w:val="0"/>
              <w:jc w:val="center"/>
              <w:rPr>
                <w:rFonts w:ascii="宋体" w:hAnsi="宋体" w:eastAsia="宋体" w:cs="宋体"/>
                <w:kern w:val="2"/>
                <w:sz w:val="21"/>
                <w:szCs w:val="21"/>
              </w:rPr>
            </w:pPr>
            <w:r>
              <w:rPr>
                <w:rFonts w:hint="eastAsia" w:ascii="宋体" w:hAnsi="宋体" w:eastAsia="宋体" w:cs="宋体"/>
                <w:kern w:val="2"/>
                <w:sz w:val="21"/>
                <w:szCs w:val="21"/>
              </w:rPr>
              <w:t>实</w:t>
            </w:r>
          </w:p>
          <w:p>
            <w:pPr>
              <w:widowControl w:val="0"/>
              <w:adjustRightInd w:val="0"/>
              <w:snapToGrid w:val="0"/>
              <w:jc w:val="center"/>
              <w:rPr>
                <w:rFonts w:ascii="宋体" w:hAnsi="宋体" w:eastAsia="宋体" w:cs="宋体"/>
                <w:kern w:val="2"/>
                <w:sz w:val="21"/>
                <w:szCs w:val="21"/>
              </w:rPr>
            </w:pPr>
            <w:r>
              <w:rPr>
                <w:rFonts w:hint="eastAsia" w:ascii="宋体" w:hAnsi="宋体" w:eastAsia="宋体" w:cs="宋体"/>
                <w:kern w:val="2"/>
                <w:sz w:val="21"/>
                <w:szCs w:val="21"/>
              </w:rPr>
              <w:t>践</w:t>
            </w:r>
          </w:p>
        </w:tc>
        <w:tc>
          <w:tcPr>
            <w:tcW w:w="577" w:type="dxa"/>
            <w:vMerge w:val="restart"/>
            <w:tcMar>
              <w:top w:w="0" w:type="dxa"/>
              <w:left w:w="85" w:type="dxa"/>
              <w:bottom w:w="0" w:type="dxa"/>
              <w:right w:w="85" w:type="dxa"/>
            </w:tcMar>
            <w:vAlign w:val="center"/>
          </w:tcPr>
          <w:p>
            <w:pPr>
              <w:widowControl w:val="0"/>
              <w:adjustRightInd w:val="0"/>
              <w:snapToGrid w:val="0"/>
              <w:jc w:val="both"/>
              <w:rPr>
                <w:rFonts w:ascii="宋体" w:hAnsi="宋体" w:eastAsia="宋体" w:cs="宋体"/>
                <w:kern w:val="2"/>
                <w:sz w:val="21"/>
                <w:szCs w:val="21"/>
              </w:rPr>
            </w:pPr>
            <w:r>
              <w:rPr>
                <w:rFonts w:hint="eastAsia" w:ascii="宋体" w:hAnsi="宋体" w:eastAsia="宋体" w:cs="宋体"/>
                <w:kern w:val="2"/>
                <w:sz w:val="21"/>
                <w:szCs w:val="21"/>
              </w:rPr>
              <w:t>岗位实习</w:t>
            </w:r>
          </w:p>
        </w:tc>
        <w:tc>
          <w:tcPr>
            <w:tcW w:w="1275" w:type="dxa"/>
            <w:vAlign w:val="center"/>
          </w:tcPr>
          <w:p>
            <w:pPr>
              <w:widowControl w:val="0"/>
              <w:adjustRightInd w:val="0"/>
              <w:snapToGrid w:val="0"/>
              <w:jc w:val="center"/>
              <w:rPr>
                <w:rFonts w:ascii="宋体" w:hAnsi="宋体" w:eastAsia="宋体" w:cs="宋体"/>
                <w:kern w:val="2"/>
                <w:sz w:val="21"/>
                <w:szCs w:val="21"/>
              </w:rPr>
            </w:pPr>
            <w:r>
              <w:rPr>
                <w:rFonts w:hint="eastAsia" w:ascii="宋体" w:hAnsi="宋体" w:eastAsia="宋体" w:cs="宋体"/>
                <w:sz w:val="21"/>
                <w:szCs w:val="21"/>
              </w:rPr>
              <w:t>内科实习</w:t>
            </w:r>
          </w:p>
        </w:tc>
        <w:tc>
          <w:tcPr>
            <w:tcW w:w="567" w:type="dxa"/>
            <w:vAlign w:val="center"/>
          </w:tcPr>
          <w:p>
            <w:pPr>
              <w:widowControl w:val="0"/>
              <w:adjustRightInd w:val="0"/>
              <w:snapToGrid w:val="0"/>
              <w:jc w:val="center"/>
              <w:rPr>
                <w:rFonts w:ascii="宋体" w:hAnsi="宋体" w:eastAsia="宋体" w:cs="宋体"/>
                <w:kern w:val="2"/>
                <w:sz w:val="21"/>
                <w:szCs w:val="21"/>
              </w:rPr>
            </w:pPr>
            <w:r>
              <w:rPr>
                <w:rFonts w:hint="eastAsia" w:ascii="宋体" w:hAnsi="宋体" w:eastAsia="宋体" w:cs="宋体"/>
                <w:kern w:val="2"/>
                <w:sz w:val="21"/>
                <w:szCs w:val="21"/>
              </w:rPr>
              <w:t>4</w:t>
            </w:r>
          </w:p>
        </w:tc>
        <w:tc>
          <w:tcPr>
            <w:tcW w:w="709" w:type="dxa"/>
            <w:vAlign w:val="center"/>
          </w:tcPr>
          <w:p>
            <w:pPr>
              <w:widowControl w:val="0"/>
              <w:adjustRightInd w:val="0"/>
              <w:snapToGrid w:val="0"/>
              <w:jc w:val="center"/>
              <w:rPr>
                <w:rFonts w:ascii="宋体" w:hAnsi="宋体" w:eastAsia="宋体" w:cs="宋体"/>
                <w:kern w:val="2"/>
                <w:sz w:val="21"/>
                <w:szCs w:val="21"/>
              </w:rPr>
            </w:pPr>
            <w:r>
              <w:rPr>
                <w:rFonts w:hint="eastAsia" w:ascii="宋体" w:hAnsi="宋体" w:eastAsia="宋体" w:cs="宋体"/>
                <w:kern w:val="2"/>
                <w:sz w:val="21"/>
                <w:szCs w:val="21"/>
              </w:rPr>
              <w:t>10</w:t>
            </w:r>
          </w:p>
        </w:tc>
        <w:tc>
          <w:tcPr>
            <w:tcW w:w="428" w:type="dxa"/>
            <w:vAlign w:val="center"/>
          </w:tcPr>
          <w:p>
            <w:pPr>
              <w:widowControl w:val="0"/>
              <w:adjustRightInd w:val="0"/>
              <w:snapToGrid w:val="0"/>
              <w:jc w:val="center"/>
              <w:rPr>
                <w:rFonts w:ascii="宋体" w:hAnsi="宋体" w:eastAsia="宋体" w:cs="宋体"/>
                <w:kern w:val="2"/>
                <w:sz w:val="21"/>
                <w:szCs w:val="21"/>
              </w:rPr>
            </w:pPr>
          </w:p>
        </w:tc>
        <w:tc>
          <w:tcPr>
            <w:tcW w:w="425" w:type="dxa"/>
            <w:vAlign w:val="center"/>
          </w:tcPr>
          <w:p>
            <w:pPr>
              <w:widowControl w:val="0"/>
              <w:adjustRightInd w:val="0"/>
              <w:snapToGrid w:val="0"/>
              <w:jc w:val="center"/>
              <w:rPr>
                <w:rFonts w:ascii="宋体" w:hAnsi="宋体" w:eastAsia="宋体" w:cs="宋体"/>
                <w:kern w:val="2"/>
                <w:sz w:val="21"/>
                <w:szCs w:val="21"/>
              </w:rPr>
            </w:pPr>
          </w:p>
        </w:tc>
        <w:tc>
          <w:tcPr>
            <w:tcW w:w="567" w:type="dxa"/>
            <w:vAlign w:val="center"/>
          </w:tcPr>
          <w:p>
            <w:pPr>
              <w:widowControl w:val="0"/>
              <w:adjustRightInd w:val="0"/>
              <w:snapToGrid w:val="0"/>
              <w:jc w:val="center"/>
              <w:rPr>
                <w:rFonts w:ascii="宋体" w:hAnsi="宋体" w:eastAsia="宋体" w:cs="宋体"/>
                <w:kern w:val="2"/>
                <w:sz w:val="21"/>
                <w:szCs w:val="21"/>
              </w:rPr>
            </w:pPr>
          </w:p>
        </w:tc>
        <w:tc>
          <w:tcPr>
            <w:tcW w:w="425" w:type="dxa"/>
            <w:vAlign w:val="center"/>
          </w:tcPr>
          <w:p>
            <w:pPr>
              <w:widowControl w:val="0"/>
              <w:adjustRightInd w:val="0"/>
              <w:snapToGrid w:val="0"/>
              <w:jc w:val="center"/>
              <w:rPr>
                <w:rFonts w:ascii="宋体" w:hAnsi="宋体" w:eastAsia="宋体" w:cs="宋体"/>
                <w:kern w:val="2"/>
                <w:sz w:val="21"/>
                <w:szCs w:val="21"/>
              </w:rPr>
            </w:pPr>
          </w:p>
        </w:tc>
        <w:tc>
          <w:tcPr>
            <w:tcW w:w="567" w:type="dxa"/>
            <w:vAlign w:val="center"/>
          </w:tcPr>
          <w:p>
            <w:pPr>
              <w:widowControl w:val="0"/>
              <w:adjustRightInd w:val="0"/>
              <w:snapToGrid w:val="0"/>
              <w:jc w:val="center"/>
              <w:rPr>
                <w:rFonts w:ascii="宋体" w:hAnsi="宋体" w:eastAsia="宋体" w:cs="宋体"/>
                <w:kern w:val="2"/>
                <w:sz w:val="21"/>
                <w:szCs w:val="21"/>
              </w:rPr>
            </w:pPr>
          </w:p>
        </w:tc>
        <w:tc>
          <w:tcPr>
            <w:tcW w:w="567" w:type="dxa"/>
            <w:vAlign w:val="center"/>
          </w:tcPr>
          <w:p>
            <w:pPr>
              <w:widowControl w:val="0"/>
              <w:adjustRightInd w:val="0"/>
              <w:snapToGrid w:val="0"/>
              <w:jc w:val="center"/>
              <w:rPr>
                <w:rFonts w:ascii="宋体" w:hAnsi="宋体" w:eastAsia="宋体" w:cs="宋体"/>
                <w:kern w:val="2"/>
                <w:sz w:val="21"/>
                <w:szCs w:val="21"/>
              </w:rPr>
            </w:pPr>
          </w:p>
        </w:tc>
        <w:tc>
          <w:tcPr>
            <w:tcW w:w="426" w:type="dxa"/>
            <w:vAlign w:val="center"/>
          </w:tcPr>
          <w:p>
            <w:pPr>
              <w:widowControl w:val="0"/>
              <w:adjustRightInd w:val="0"/>
              <w:snapToGrid w:val="0"/>
              <w:jc w:val="center"/>
              <w:rPr>
                <w:rFonts w:ascii="宋体" w:hAnsi="宋体" w:eastAsia="宋体" w:cs="宋体"/>
                <w:kern w:val="2"/>
                <w:sz w:val="21"/>
                <w:szCs w:val="21"/>
              </w:rPr>
            </w:pPr>
          </w:p>
        </w:tc>
        <w:tc>
          <w:tcPr>
            <w:tcW w:w="708" w:type="dxa"/>
            <w:vAlign w:val="center"/>
          </w:tcPr>
          <w:p>
            <w:pPr>
              <w:widowControl w:val="0"/>
              <w:adjustRightInd w:val="0"/>
              <w:snapToGrid w:val="0"/>
              <w:jc w:val="center"/>
              <w:rPr>
                <w:rFonts w:ascii="宋体" w:hAnsi="宋体" w:eastAsia="宋体" w:cs="宋体"/>
                <w:kern w:val="2"/>
                <w:sz w:val="21"/>
                <w:szCs w:val="21"/>
              </w:rPr>
            </w:pPr>
          </w:p>
        </w:tc>
        <w:tc>
          <w:tcPr>
            <w:tcW w:w="1621" w:type="dxa"/>
            <w:vAlign w:val="center"/>
          </w:tcPr>
          <w:p>
            <w:pPr>
              <w:widowControl w:val="0"/>
              <w:adjustRightInd w:val="0"/>
              <w:snapToGrid w:val="0"/>
              <w:jc w:val="center"/>
              <w:rPr>
                <w:rFonts w:ascii="宋体" w:hAnsi="宋体" w:eastAsia="宋体" w:cs="宋体"/>
                <w:kern w:val="2"/>
                <w:sz w:val="21"/>
                <w:szCs w:val="21"/>
              </w:rPr>
            </w:pPr>
            <w:r>
              <w:rPr>
                <w:rFonts w:hint="eastAsia" w:ascii="宋体" w:hAnsi="宋体" w:eastAsia="宋体" w:cs="宋体"/>
                <w:kern w:val="2"/>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6" w:type="dxa"/>
            <w:vMerge w:val="continue"/>
            <w:vAlign w:val="center"/>
          </w:tcPr>
          <w:p>
            <w:pPr>
              <w:widowControl w:val="0"/>
              <w:adjustRightInd w:val="0"/>
              <w:snapToGrid w:val="0"/>
              <w:jc w:val="center"/>
              <w:rPr>
                <w:rFonts w:ascii="宋体" w:hAnsi="宋体" w:eastAsia="宋体" w:cs="宋体"/>
                <w:kern w:val="2"/>
                <w:sz w:val="21"/>
                <w:szCs w:val="21"/>
              </w:rPr>
            </w:pPr>
          </w:p>
        </w:tc>
        <w:tc>
          <w:tcPr>
            <w:tcW w:w="577" w:type="dxa"/>
            <w:vMerge w:val="continue"/>
            <w:tcMar>
              <w:top w:w="0" w:type="dxa"/>
              <w:left w:w="85" w:type="dxa"/>
              <w:bottom w:w="0" w:type="dxa"/>
              <w:right w:w="85" w:type="dxa"/>
            </w:tcMar>
            <w:vAlign w:val="center"/>
          </w:tcPr>
          <w:p>
            <w:pPr>
              <w:widowControl w:val="0"/>
              <w:adjustRightInd w:val="0"/>
              <w:snapToGrid w:val="0"/>
              <w:jc w:val="both"/>
              <w:rPr>
                <w:rFonts w:ascii="宋体" w:hAnsi="宋体" w:eastAsia="宋体" w:cs="宋体"/>
                <w:kern w:val="2"/>
                <w:sz w:val="21"/>
                <w:szCs w:val="21"/>
              </w:rPr>
            </w:pPr>
          </w:p>
        </w:tc>
        <w:tc>
          <w:tcPr>
            <w:tcW w:w="1275" w:type="dxa"/>
            <w:vAlign w:val="center"/>
          </w:tcPr>
          <w:p>
            <w:pPr>
              <w:widowControl w:val="0"/>
              <w:adjustRightInd w:val="0"/>
              <w:snapToGrid w:val="0"/>
              <w:jc w:val="center"/>
              <w:rPr>
                <w:rFonts w:ascii="宋体" w:hAnsi="宋体" w:eastAsia="宋体" w:cs="宋体"/>
                <w:kern w:val="2"/>
                <w:sz w:val="21"/>
                <w:szCs w:val="21"/>
              </w:rPr>
            </w:pPr>
            <w:r>
              <w:rPr>
                <w:rFonts w:hint="eastAsia" w:ascii="宋体" w:hAnsi="宋体" w:eastAsia="宋体" w:cs="宋体"/>
                <w:sz w:val="21"/>
                <w:szCs w:val="21"/>
              </w:rPr>
              <w:t>外科实习</w:t>
            </w:r>
          </w:p>
        </w:tc>
        <w:tc>
          <w:tcPr>
            <w:tcW w:w="567" w:type="dxa"/>
            <w:vAlign w:val="center"/>
          </w:tcPr>
          <w:p>
            <w:pPr>
              <w:widowControl w:val="0"/>
              <w:adjustRightInd w:val="0"/>
              <w:snapToGrid w:val="0"/>
              <w:jc w:val="center"/>
              <w:rPr>
                <w:rFonts w:ascii="宋体" w:hAnsi="宋体" w:eastAsia="宋体" w:cs="宋体"/>
                <w:kern w:val="2"/>
                <w:sz w:val="21"/>
                <w:szCs w:val="21"/>
              </w:rPr>
            </w:pPr>
            <w:r>
              <w:rPr>
                <w:rFonts w:hint="eastAsia" w:ascii="宋体" w:hAnsi="宋体" w:eastAsia="宋体" w:cs="宋体"/>
                <w:kern w:val="2"/>
                <w:sz w:val="21"/>
                <w:szCs w:val="21"/>
              </w:rPr>
              <w:t>4</w:t>
            </w:r>
          </w:p>
        </w:tc>
        <w:tc>
          <w:tcPr>
            <w:tcW w:w="709" w:type="dxa"/>
            <w:vAlign w:val="center"/>
          </w:tcPr>
          <w:p>
            <w:pPr>
              <w:widowControl w:val="0"/>
              <w:adjustRightInd w:val="0"/>
              <w:snapToGrid w:val="0"/>
              <w:jc w:val="center"/>
              <w:rPr>
                <w:rFonts w:ascii="宋体" w:hAnsi="宋体" w:eastAsia="宋体" w:cs="宋体"/>
                <w:kern w:val="2"/>
                <w:sz w:val="21"/>
                <w:szCs w:val="21"/>
              </w:rPr>
            </w:pPr>
            <w:r>
              <w:rPr>
                <w:rFonts w:hint="eastAsia" w:ascii="宋体" w:hAnsi="宋体" w:eastAsia="宋体" w:cs="宋体"/>
                <w:kern w:val="2"/>
                <w:sz w:val="21"/>
                <w:szCs w:val="21"/>
              </w:rPr>
              <w:t>10</w:t>
            </w:r>
          </w:p>
        </w:tc>
        <w:tc>
          <w:tcPr>
            <w:tcW w:w="428" w:type="dxa"/>
            <w:vAlign w:val="center"/>
          </w:tcPr>
          <w:p>
            <w:pPr>
              <w:widowControl w:val="0"/>
              <w:adjustRightInd w:val="0"/>
              <w:snapToGrid w:val="0"/>
              <w:jc w:val="center"/>
              <w:rPr>
                <w:rFonts w:ascii="宋体" w:hAnsi="宋体" w:eastAsia="宋体" w:cs="宋体"/>
                <w:kern w:val="2"/>
                <w:sz w:val="21"/>
                <w:szCs w:val="21"/>
              </w:rPr>
            </w:pPr>
          </w:p>
        </w:tc>
        <w:tc>
          <w:tcPr>
            <w:tcW w:w="425" w:type="dxa"/>
            <w:vAlign w:val="center"/>
          </w:tcPr>
          <w:p>
            <w:pPr>
              <w:widowControl w:val="0"/>
              <w:adjustRightInd w:val="0"/>
              <w:snapToGrid w:val="0"/>
              <w:jc w:val="center"/>
              <w:rPr>
                <w:rFonts w:ascii="宋体" w:hAnsi="宋体" w:eastAsia="宋体" w:cs="宋体"/>
                <w:kern w:val="2"/>
                <w:sz w:val="21"/>
                <w:szCs w:val="21"/>
              </w:rPr>
            </w:pPr>
          </w:p>
        </w:tc>
        <w:tc>
          <w:tcPr>
            <w:tcW w:w="567" w:type="dxa"/>
            <w:vAlign w:val="center"/>
          </w:tcPr>
          <w:p>
            <w:pPr>
              <w:widowControl w:val="0"/>
              <w:adjustRightInd w:val="0"/>
              <w:snapToGrid w:val="0"/>
              <w:jc w:val="center"/>
              <w:rPr>
                <w:rFonts w:ascii="宋体" w:hAnsi="宋体" w:eastAsia="宋体" w:cs="宋体"/>
                <w:kern w:val="2"/>
                <w:sz w:val="21"/>
                <w:szCs w:val="21"/>
              </w:rPr>
            </w:pPr>
          </w:p>
        </w:tc>
        <w:tc>
          <w:tcPr>
            <w:tcW w:w="425" w:type="dxa"/>
            <w:vAlign w:val="center"/>
          </w:tcPr>
          <w:p>
            <w:pPr>
              <w:widowControl w:val="0"/>
              <w:adjustRightInd w:val="0"/>
              <w:snapToGrid w:val="0"/>
              <w:jc w:val="center"/>
              <w:rPr>
                <w:rFonts w:ascii="宋体" w:hAnsi="宋体" w:eastAsia="宋体" w:cs="宋体"/>
                <w:kern w:val="2"/>
                <w:sz w:val="21"/>
                <w:szCs w:val="21"/>
              </w:rPr>
            </w:pPr>
          </w:p>
        </w:tc>
        <w:tc>
          <w:tcPr>
            <w:tcW w:w="567" w:type="dxa"/>
            <w:vAlign w:val="center"/>
          </w:tcPr>
          <w:p>
            <w:pPr>
              <w:widowControl w:val="0"/>
              <w:adjustRightInd w:val="0"/>
              <w:snapToGrid w:val="0"/>
              <w:jc w:val="center"/>
              <w:rPr>
                <w:rFonts w:ascii="宋体" w:hAnsi="宋体" w:eastAsia="宋体" w:cs="宋体"/>
                <w:kern w:val="2"/>
                <w:sz w:val="21"/>
                <w:szCs w:val="21"/>
              </w:rPr>
            </w:pPr>
          </w:p>
        </w:tc>
        <w:tc>
          <w:tcPr>
            <w:tcW w:w="567" w:type="dxa"/>
            <w:vAlign w:val="center"/>
          </w:tcPr>
          <w:p>
            <w:pPr>
              <w:widowControl w:val="0"/>
              <w:adjustRightInd w:val="0"/>
              <w:snapToGrid w:val="0"/>
              <w:jc w:val="center"/>
              <w:rPr>
                <w:rFonts w:ascii="宋体" w:hAnsi="宋体" w:eastAsia="宋体" w:cs="宋体"/>
                <w:kern w:val="2"/>
                <w:sz w:val="21"/>
                <w:szCs w:val="21"/>
              </w:rPr>
            </w:pPr>
          </w:p>
        </w:tc>
        <w:tc>
          <w:tcPr>
            <w:tcW w:w="426" w:type="dxa"/>
            <w:vAlign w:val="center"/>
          </w:tcPr>
          <w:p>
            <w:pPr>
              <w:widowControl w:val="0"/>
              <w:adjustRightInd w:val="0"/>
              <w:snapToGrid w:val="0"/>
              <w:jc w:val="center"/>
              <w:rPr>
                <w:rFonts w:ascii="宋体" w:hAnsi="宋体" w:eastAsia="宋体" w:cs="宋体"/>
                <w:kern w:val="2"/>
                <w:sz w:val="21"/>
                <w:szCs w:val="21"/>
              </w:rPr>
            </w:pPr>
          </w:p>
        </w:tc>
        <w:tc>
          <w:tcPr>
            <w:tcW w:w="708" w:type="dxa"/>
            <w:vAlign w:val="center"/>
          </w:tcPr>
          <w:p>
            <w:pPr>
              <w:widowControl w:val="0"/>
              <w:adjustRightInd w:val="0"/>
              <w:snapToGrid w:val="0"/>
              <w:jc w:val="center"/>
              <w:rPr>
                <w:rFonts w:ascii="宋体" w:hAnsi="宋体" w:eastAsia="宋体" w:cs="宋体"/>
                <w:kern w:val="2"/>
                <w:sz w:val="21"/>
                <w:szCs w:val="21"/>
              </w:rPr>
            </w:pPr>
          </w:p>
        </w:tc>
        <w:tc>
          <w:tcPr>
            <w:tcW w:w="1621" w:type="dxa"/>
            <w:vAlign w:val="center"/>
          </w:tcPr>
          <w:p>
            <w:pPr>
              <w:widowControl w:val="0"/>
              <w:adjustRightInd w:val="0"/>
              <w:snapToGrid w:val="0"/>
              <w:jc w:val="center"/>
              <w:rPr>
                <w:rFonts w:ascii="宋体" w:hAnsi="宋体" w:eastAsia="宋体" w:cs="宋体"/>
                <w:kern w:val="2"/>
                <w:sz w:val="21"/>
                <w:szCs w:val="21"/>
              </w:rPr>
            </w:pPr>
            <w:r>
              <w:rPr>
                <w:rFonts w:hint="eastAsia" w:ascii="宋体" w:hAnsi="宋体" w:eastAsia="宋体" w:cs="宋体"/>
                <w:kern w:val="2"/>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6" w:type="dxa"/>
            <w:vMerge w:val="continue"/>
            <w:vAlign w:val="center"/>
          </w:tcPr>
          <w:p>
            <w:pPr>
              <w:widowControl w:val="0"/>
              <w:adjustRightInd w:val="0"/>
              <w:snapToGrid w:val="0"/>
              <w:jc w:val="center"/>
              <w:rPr>
                <w:rFonts w:ascii="宋体" w:hAnsi="宋体" w:eastAsia="宋体" w:cs="宋体"/>
                <w:kern w:val="2"/>
                <w:sz w:val="21"/>
                <w:szCs w:val="21"/>
              </w:rPr>
            </w:pPr>
          </w:p>
        </w:tc>
        <w:tc>
          <w:tcPr>
            <w:tcW w:w="577" w:type="dxa"/>
            <w:vMerge w:val="continue"/>
            <w:tcMar>
              <w:top w:w="0" w:type="dxa"/>
              <w:left w:w="85" w:type="dxa"/>
              <w:bottom w:w="0" w:type="dxa"/>
              <w:right w:w="85" w:type="dxa"/>
            </w:tcMar>
            <w:vAlign w:val="center"/>
          </w:tcPr>
          <w:p>
            <w:pPr>
              <w:widowControl w:val="0"/>
              <w:adjustRightInd w:val="0"/>
              <w:snapToGrid w:val="0"/>
              <w:jc w:val="both"/>
              <w:rPr>
                <w:rFonts w:ascii="宋体" w:hAnsi="宋体" w:eastAsia="宋体" w:cs="宋体"/>
                <w:kern w:val="2"/>
                <w:sz w:val="21"/>
                <w:szCs w:val="21"/>
              </w:rPr>
            </w:pPr>
          </w:p>
        </w:tc>
        <w:tc>
          <w:tcPr>
            <w:tcW w:w="1275" w:type="dxa"/>
            <w:vAlign w:val="center"/>
          </w:tcPr>
          <w:p>
            <w:pPr>
              <w:widowControl w:val="0"/>
              <w:adjustRightInd w:val="0"/>
              <w:snapToGrid w:val="0"/>
              <w:jc w:val="center"/>
              <w:rPr>
                <w:rFonts w:ascii="宋体" w:hAnsi="宋体" w:eastAsia="宋体" w:cs="宋体"/>
                <w:kern w:val="2"/>
                <w:sz w:val="21"/>
                <w:szCs w:val="21"/>
              </w:rPr>
            </w:pPr>
            <w:r>
              <w:rPr>
                <w:rFonts w:hint="eastAsia" w:ascii="宋体" w:hAnsi="宋体" w:eastAsia="宋体" w:cs="宋体"/>
                <w:sz w:val="21"/>
                <w:szCs w:val="21"/>
              </w:rPr>
              <w:t>儿科实习</w:t>
            </w:r>
          </w:p>
        </w:tc>
        <w:tc>
          <w:tcPr>
            <w:tcW w:w="567" w:type="dxa"/>
            <w:vAlign w:val="center"/>
          </w:tcPr>
          <w:p>
            <w:pPr>
              <w:widowControl w:val="0"/>
              <w:adjustRightInd w:val="0"/>
              <w:snapToGrid w:val="0"/>
              <w:jc w:val="center"/>
              <w:rPr>
                <w:rFonts w:ascii="宋体" w:hAnsi="宋体" w:eastAsia="宋体" w:cs="宋体"/>
                <w:kern w:val="2"/>
                <w:sz w:val="21"/>
                <w:szCs w:val="21"/>
              </w:rPr>
            </w:pPr>
            <w:r>
              <w:rPr>
                <w:rFonts w:hint="eastAsia" w:ascii="宋体" w:hAnsi="宋体" w:eastAsia="宋体" w:cs="宋体"/>
                <w:kern w:val="2"/>
                <w:sz w:val="21"/>
                <w:szCs w:val="21"/>
              </w:rPr>
              <w:t>4</w:t>
            </w:r>
          </w:p>
        </w:tc>
        <w:tc>
          <w:tcPr>
            <w:tcW w:w="709" w:type="dxa"/>
            <w:vAlign w:val="center"/>
          </w:tcPr>
          <w:p>
            <w:pPr>
              <w:widowControl w:val="0"/>
              <w:adjustRightInd w:val="0"/>
              <w:snapToGrid w:val="0"/>
              <w:jc w:val="center"/>
              <w:rPr>
                <w:rFonts w:ascii="宋体" w:hAnsi="宋体" w:eastAsia="宋体" w:cs="宋体"/>
                <w:kern w:val="2"/>
                <w:sz w:val="21"/>
                <w:szCs w:val="21"/>
              </w:rPr>
            </w:pPr>
            <w:r>
              <w:rPr>
                <w:rFonts w:hint="eastAsia" w:ascii="宋体" w:hAnsi="宋体" w:eastAsia="宋体" w:cs="宋体"/>
                <w:kern w:val="2"/>
                <w:sz w:val="21"/>
                <w:szCs w:val="21"/>
              </w:rPr>
              <w:t>4</w:t>
            </w:r>
          </w:p>
        </w:tc>
        <w:tc>
          <w:tcPr>
            <w:tcW w:w="428" w:type="dxa"/>
            <w:vAlign w:val="center"/>
          </w:tcPr>
          <w:p>
            <w:pPr>
              <w:widowControl w:val="0"/>
              <w:adjustRightInd w:val="0"/>
              <w:snapToGrid w:val="0"/>
              <w:jc w:val="center"/>
              <w:rPr>
                <w:rFonts w:ascii="宋体" w:hAnsi="宋体" w:eastAsia="宋体" w:cs="宋体"/>
                <w:kern w:val="2"/>
                <w:sz w:val="21"/>
                <w:szCs w:val="21"/>
              </w:rPr>
            </w:pPr>
          </w:p>
        </w:tc>
        <w:tc>
          <w:tcPr>
            <w:tcW w:w="425" w:type="dxa"/>
            <w:vAlign w:val="center"/>
          </w:tcPr>
          <w:p>
            <w:pPr>
              <w:widowControl w:val="0"/>
              <w:adjustRightInd w:val="0"/>
              <w:snapToGrid w:val="0"/>
              <w:jc w:val="center"/>
              <w:rPr>
                <w:rFonts w:ascii="宋体" w:hAnsi="宋体" w:eastAsia="宋体" w:cs="宋体"/>
                <w:kern w:val="2"/>
                <w:sz w:val="21"/>
                <w:szCs w:val="21"/>
              </w:rPr>
            </w:pPr>
          </w:p>
        </w:tc>
        <w:tc>
          <w:tcPr>
            <w:tcW w:w="567" w:type="dxa"/>
            <w:vAlign w:val="center"/>
          </w:tcPr>
          <w:p>
            <w:pPr>
              <w:widowControl w:val="0"/>
              <w:adjustRightInd w:val="0"/>
              <w:snapToGrid w:val="0"/>
              <w:jc w:val="center"/>
              <w:rPr>
                <w:rFonts w:ascii="宋体" w:hAnsi="宋体" w:eastAsia="宋体" w:cs="宋体"/>
                <w:kern w:val="2"/>
                <w:sz w:val="21"/>
                <w:szCs w:val="21"/>
              </w:rPr>
            </w:pPr>
          </w:p>
        </w:tc>
        <w:tc>
          <w:tcPr>
            <w:tcW w:w="425" w:type="dxa"/>
            <w:vAlign w:val="center"/>
          </w:tcPr>
          <w:p>
            <w:pPr>
              <w:widowControl w:val="0"/>
              <w:adjustRightInd w:val="0"/>
              <w:snapToGrid w:val="0"/>
              <w:jc w:val="center"/>
              <w:rPr>
                <w:rFonts w:ascii="宋体" w:hAnsi="宋体" w:eastAsia="宋体" w:cs="宋体"/>
                <w:kern w:val="2"/>
                <w:sz w:val="21"/>
                <w:szCs w:val="21"/>
              </w:rPr>
            </w:pPr>
          </w:p>
        </w:tc>
        <w:tc>
          <w:tcPr>
            <w:tcW w:w="567" w:type="dxa"/>
            <w:vAlign w:val="center"/>
          </w:tcPr>
          <w:p>
            <w:pPr>
              <w:widowControl w:val="0"/>
              <w:adjustRightInd w:val="0"/>
              <w:snapToGrid w:val="0"/>
              <w:jc w:val="center"/>
              <w:rPr>
                <w:rFonts w:ascii="宋体" w:hAnsi="宋体" w:eastAsia="宋体" w:cs="宋体"/>
                <w:kern w:val="2"/>
                <w:sz w:val="21"/>
                <w:szCs w:val="21"/>
              </w:rPr>
            </w:pPr>
          </w:p>
        </w:tc>
        <w:tc>
          <w:tcPr>
            <w:tcW w:w="567" w:type="dxa"/>
            <w:vAlign w:val="center"/>
          </w:tcPr>
          <w:p>
            <w:pPr>
              <w:widowControl w:val="0"/>
              <w:adjustRightInd w:val="0"/>
              <w:snapToGrid w:val="0"/>
              <w:jc w:val="center"/>
              <w:rPr>
                <w:rFonts w:ascii="宋体" w:hAnsi="宋体" w:eastAsia="宋体" w:cs="宋体"/>
                <w:kern w:val="2"/>
                <w:sz w:val="21"/>
                <w:szCs w:val="21"/>
              </w:rPr>
            </w:pPr>
          </w:p>
        </w:tc>
        <w:tc>
          <w:tcPr>
            <w:tcW w:w="426" w:type="dxa"/>
            <w:vAlign w:val="center"/>
          </w:tcPr>
          <w:p>
            <w:pPr>
              <w:widowControl w:val="0"/>
              <w:adjustRightInd w:val="0"/>
              <w:snapToGrid w:val="0"/>
              <w:jc w:val="center"/>
              <w:rPr>
                <w:rFonts w:ascii="宋体" w:hAnsi="宋体" w:eastAsia="宋体" w:cs="宋体"/>
                <w:kern w:val="2"/>
                <w:sz w:val="21"/>
                <w:szCs w:val="21"/>
              </w:rPr>
            </w:pPr>
          </w:p>
        </w:tc>
        <w:tc>
          <w:tcPr>
            <w:tcW w:w="708" w:type="dxa"/>
            <w:vAlign w:val="center"/>
          </w:tcPr>
          <w:p>
            <w:pPr>
              <w:widowControl w:val="0"/>
              <w:adjustRightInd w:val="0"/>
              <w:snapToGrid w:val="0"/>
              <w:jc w:val="center"/>
              <w:rPr>
                <w:rFonts w:ascii="宋体" w:hAnsi="宋体" w:eastAsia="宋体" w:cs="宋体"/>
                <w:kern w:val="2"/>
                <w:sz w:val="21"/>
                <w:szCs w:val="21"/>
              </w:rPr>
            </w:pPr>
          </w:p>
        </w:tc>
        <w:tc>
          <w:tcPr>
            <w:tcW w:w="1621" w:type="dxa"/>
            <w:vAlign w:val="center"/>
          </w:tcPr>
          <w:p>
            <w:pPr>
              <w:widowControl w:val="0"/>
              <w:adjustRightInd w:val="0"/>
              <w:snapToGrid w:val="0"/>
              <w:jc w:val="center"/>
              <w:rPr>
                <w:rFonts w:ascii="宋体" w:hAnsi="宋体" w:eastAsia="宋体" w:cs="宋体"/>
                <w:kern w:val="2"/>
                <w:sz w:val="21"/>
                <w:szCs w:val="21"/>
              </w:rPr>
            </w:pPr>
            <w:r>
              <w:rPr>
                <w:rFonts w:hint="eastAsia" w:ascii="宋体" w:hAnsi="宋体" w:eastAsia="宋体" w:cs="宋体"/>
                <w:kern w:val="2"/>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6" w:type="dxa"/>
            <w:vMerge w:val="continue"/>
            <w:vAlign w:val="center"/>
          </w:tcPr>
          <w:p>
            <w:pPr>
              <w:widowControl w:val="0"/>
              <w:adjustRightInd w:val="0"/>
              <w:snapToGrid w:val="0"/>
              <w:jc w:val="center"/>
              <w:rPr>
                <w:rFonts w:ascii="宋体" w:hAnsi="宋体" w:eastAsia="宋体" w:cs="宋体"/>
                <w:kern w:val="2"/>
                <w:sz w:val="21"/>
                <w:szCs w:val="21"/>
              </w:rPr>
            </w:pPr>
          </w:p>
        </w:tc>
        <w:tc>
          <w:tcPr>
            <w:tcW w:w="577" w:type="dxa"/>
            <w:vMerge w:val="continue"/>
            <w:tcMar>
              <w:top w:w="0" w:type="dxa"/>
              <w:left w:w="85" w:type="dxa"/>
              <w:bottom w:w="0" w:type="dxa"/>
              <w:right w:w="85" w:type="dxa"/>
            </w:tcMar>
            <w:vAlign w:val="center"/>
          </w:tcPr>
          <w:p>
            <w:pPr>
              <w:widowControl w:val="0"/>
              <w:adjustRightInd w:val="0"/>
              <w:snapToGrid w:val="0"/>
              <w:jc w:val="both"/>
              <w:rPr>
                <w:rFonts w:ascii="宋体" w:hAnsi="宋体" w:eastAsia="宋体" w:cs="宋体"/>
                <w:kern w:val="2"/>
                <w:sz w:val="21"/>
                <w:szCs w:val="21"/>
              </w:rPr>
            </w:pPr>
          </w:p>
        </w:tc>
        <w:tc>
          <w:tcPr>
            <w:tcW w:w="1275" w:type="dxa"/>
            <w:vAlign w:val="center"/>
          </w:tcPr>
          <w:p>
            <w:pPr>
              <w:widowControl w:val="0"/>
              <w:adjustRightInd w:val="0"/>
              <w:snapToGrid w:val="0"/>
              <w:jc w:val="center"/>
              <w:rPr>
                <w:rFonts w:ascii="宋体" w:hAnsi="宋体" w:eastAsia="宋体" w:cs="宋体"/>
                <w:kern w:val="2"/>
                <w:sz w:val="21"/>
                <w:szCs w:val="21"/>
              </w:rPr>
            </w:pPr>
            <w:r>
              <w:rPr>
                <w:rFonts w:hint="eastAsia" w:ascii="宋体" w:hAnsi="宋体" w:eastAsia="宋体" w:cs="宋体"/>
                <w:sz w:val="21"/>
                <w:szCs w:val="21"/>
              </w:rPr>
              <w:t>妇科实习</w:t>
            </w:r>
          </w:p>
        </w:tc>
        <w:tc>
          <w:tcPr>
            <w:tcW w:w="567" w:type="dxa"/>
            <w:vAlign w:val="center"/>
          </w:tcPr>
          <w:p>
            <w:pPr>
              <w:widowControl w:val="0"/>
              <w:adjustRightInd w:val="0"/>
              <w:snapToGrid w:val="0"/>
              <w:jc w:val="center"/>
              <w:rPr>
                <w:rFonts w:ascii="宋体" w:hAnsi="宋体" w:eastAsia="宋体" w:cs="宋体"/>
                <w:kern w:val="2"/>
                <w:sz w:val="21"/>
                <w:szCs w:val="21"/>
              </w:rPr>
            </w:pPr>
            <w:r>
              <w:rPr>
                <w:rFonts w:hint="eastAsia" w:ascii="宋体" w:hAnsi="宋体" w:eastAsia="宋体" w:cs="宋体"/>
                <w:kern w:val="2"/>
                <w:sz w:val="21"/>
                <w:szCs w:val="21"/>
              </w:rPr>
              <w:t>4</w:t>
            </w:r>
          </w:p>
        </w:tc>
        <w:tc>
          <w:tcPr>
            <w:tcW w:w="709" w:type="dxa"/>
            <w:vAlign w:val="center"/>
          </w:tcPr>
          <w:p>
            <w:pPr>
              <w:widowControl w:val="0"/>
              <w:adjustRightInd w:val="0"/>
              <w:snapToGrid w:val="0"/>
              <w:jc w:val="center"/>
              <w:rPr>
                <w:rFonts w:ascii="宋体" w:hAnsi="宋体" w:eastAsia="宋体" w:cs="宋体"/>
                <w:kern w:val="2"/>
                <w:sz w:val="21"/>
                <w:szCs w:val="21"/>
              </w:rPr>
            </w:pPr>
            <w:r>
              <w:rPr>
                <w:rFonts w:hint="eastAsia" w:ascii="宋体" w:hAnsi="宋体" w:eastAsia="宋体" w:cs="宋体"/>
                <w:kern w:val="2"/>
                <w:sz w:val="21"/>
                <w:szCs w:val="21"/>
              </w:rPr>
              <w:t>4</w:t>
            </w:r>
          </w:p>
        </w:tc>
        <w:tc>
          <w:tcPr>
            <w:tcW w:w="428" w:type="dxa"/>
            <w:vAlign w:val="center"/>
          </w:tcPr>
          <w:p>
            <w:pPr>
              <w:widowControl w:val="0"/>
              <w:adjustRightInd w:val="0"/>
              <w:snapToGrid w:val="0"/>
              <w:jc w:val="center"/>
              <w:rPr>
                <w:rFonts w:ascii="宋体" w:hAnsi="宋体" w:eastAsia="宋体" w:cs="宋体"/>
                <w:kern w:val="2"/>
                <w:sz w:val="21"/>
                <w:szCs w:val="21"/>
              </w:rPr>
            </w:pPr>
          </w:p>
        </w:tc>
        <w:tc>
          <w:tcPr>
            <w:tcW w:w="425" w:type="dxa"/>
            <w:vAlign w:val="center"/>
          </w:tcPr>
          <w:p>
            <w:pPr>
              <w:widowControl w:val="0"/>
              <w:adjustRightInd w:val="0"/>
              <w:snapToGrid w:val="0"/>
              <w:jc w:val="center"/>
              <w:rPr>
                <w:rFonts w:ascii="宋体" w:hAnsi="宋体" w:eastAsia="宋体" w:cs="宋体"/>
                <w:kern w:val="2"/>
                <w:sz w:val="21"/>
                <w:szCs w:val="21"/>
              </w:rPr>
            </w:pPr>
          </w:p>
        </w:tc>
        <w:tc>
          <w:tcPr>
            <w:tcW w:w="567" w:type="dxa"/>
            <w:vAlign w:val="center"/>
          </w:tcPr>
          <w:p>
            <w:pPr>
              <w:widowControl w:val="0"/>
              <w:adjustRightInd w:val="0"/>
              <w:snapToGrid w:val="0"/>
              <w:jc w:val="center"/>
              <w:rPr>
                <w:rFonts w:ascii="宋体" w:hAnsi="宋体" w:eastAsia="宋体" w:cs="宋体"/>
                <w:kern w:val="2"/>
                <w:sz w:val="21"/>
                <w:szCs w:val="21"/>
              </w:rPr>
            </w:pPr>
          </w:p>
        </w:tc>
        <w:tc>
          <w:tcPr>
            <w:tcW w:w="425" w:type="dxa"/>
            <w:vAlign w:val="center"/>
          </w:tcPr>
          <w:p>
            <w:pPr>
              <w:widowControl w:val="0"/>
              <w:adjustRightInd w:val="0"/>
              <w:snapToGrid w:val="0"/>
              <w:jc w:val="center"/>
              <w:rPr>
                <w:rFonts w:ascii="宋体" w:hAnsi="宋体" w:eastAsia="宋体" w:cs="宋体"/>
                <w:kern w:val="2"/>
                <w:sz w:val="21"/>
                <w:szCs w:val="21"/>
              </w:rPr>
            </w:pPr>
          </w:p>
        </w:tc>
        <w:tc>
          <w:tcPr>
            <w:tcW w:w="567" w:type="dxa"/>
            <w:vAlign w:val="center"/>
          </w:tcPr>
          <w:p>
            <w:pPr>
              <w:widowControl w:val="0"/>
              <w:adjustRightInd w:val="0"/>
              <w:snapToGrid w:val="0"/>
              <w:jc w:val="center"/>
              <w:rPr>
                <w:rFonts w:ascii="宋体" w:hAnsi="宋体" w:eastAsia="宋体" w:cs="宋体"/>
                <w:kern w:val="2"/>
                <w:sz w:val="21"/>
                <w:szCs w:val="21"/>
              </w:rPr>
            </w:pPr>
          </w:p>
        </w:tc>
        <w:tc>
          <w:tcPr>
            <w:tcW w:w="567" w:type="dxa"/>
            <w:vAlign w:val="center"/>
          </w:tcPr>
          <w:p>
            <w:pPr>
              <w:widowControl w:val="0"/>
              <w:adjustRightInd w:val="0"/>
              <w:snapToGrid w:val="0"/>
              <w:jc w:val="center"/>
              <w:rPr>
                <w:rFonts w:ascii="宋体" w:hAnsi="宋体" w:eastAsia="宋体" w:cs="宋体"/>
                <w:kern w:val="2"/>
                <w:sz w:val="21"/>
                <w:szCs w:val="21"/>
              </w:rPr>
            </w:pPr>
          </w:p>
        </w:tc>
        <w:tc>
          <w:tcPr>
            <w:tcW w:w="426" w:type="dxa"/>
            <w:vAlign w:val="center"/>
          </w:tcPr>
          <w:p>
            <w:pPr>
              <w:widowControl w:val="0"/>
              <w:adjustRightInd w:val="0"/>
              <w:snapToGrid w:val="0"/>
              <w:jc w:val="center"/>
              <w:rPr>
                <w:rFonts w:ascii="宋体" w:hAnsi="宋体" w:eastAsia="宋体" w:cs="宋体"/>
                <w:kern w:val="2"/>
                <w:sz w:val="21"/>
                <w:szCs w:val="21"/>
              </w:rPr>
            </w:pPr>
          </w:p>
        </w:tc>
        <w:tc>
          <w:tcPr>
            <w:tcW w:w="708" w:type="dxa"/>
            <w:vAlign w:val="center"/>
          </w:tcPr>
          <w:p>
            <w:pPr>
              <w:widowControl w:val="0"/>
              <w:adjustRightInd w:val="0"/>
              <w:snapToGrid w:val="0"/>
              <w:jc w:val="center"/>
              <w:rPr>
                <w:rFonts w:ascii="宋体" w:hAnsi="宋体" w:eastAsia="宋体" w:cs="宋体"/>
                <w:kern w:val="2"/>
                <w:sz w:val="21"/>
                <w:szCs w:val="21"/>
              </w:rPr>
            </w:pPr>
          </w:p>
        </w:tc>
        <w:tc>
          <w:tcPr>
            <w:tcW w:w="1621" w:type="dxa"/>
            <w:vAlign w:val="center"/>
          </w:tcPr>
          <w:p>
            <w:pPr>
              <w:widowControl w:val="0"/>
              <w:adjustRightInd w:val="0"/>
              <w:snapToGrid w:val="0"/>
              <w:jc w:val="center"/>
              <w:rPr>
                <w:rFonts w:ascii="宋体" w:hAnsi="宋体" w:eastAsia="宋体" w:cs="宋体"/>
                <w:kern w:val="2"/>
                <w:sz w:val="21"/>
                <w:szCs w:val="21"/>
              </w:rPr>
            </w:pPr>
            <w:r>
              <w:rPr>
                <w:rFonts w:hint="eastAsia" w:ascii="宋体" w:hAnsi="宋体" w:eastAsia="宋体" w:cs="宋体"/>
                <w:kern w:val="2"/>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6" w:type="dxa"/>
            <w:vMerge w:val="continue"/>
            <w:vAlign w:val="center"/>
          </w:tcPr>
          <w:p>
            <w:pPr>
              <w:widowControl w:val="0"/>
              <w:adjustRightInd w:val="0"/>
              <w:snapToGrid w:val="0"/>
              <w:jc w:val="center"/>
              <w:rPr>
                <w:rFonts w:ascii="宋体" w:hAnsi="宋体" w:eastAsia="宋体" w:cs="宋体"/>
                <w:kern w:val="2"/>
                <w:sz w:val="21"/>
                <w:szCs w:val="21"/>
              </w:rPr>
            </w:pPr>
          </w:p>
        </w:tc>
        <w:tc>
          <w:tcPr>
            <w:tcW w:w="577" w:type="dxa"/>
            <w:vMerge w:val="continue"/>
            <w:tcMar>
              <w:top w:w="0" w:type="dxa"/>
              <w:left w:w="85" w:type="dxa"/>
              <w:bottom w:w="0" w:type="dxa"/>
              <w:right w:w="85" w:type="dxa"/>
            </w:tcMar>
            <w:vAlign w:val="center"/>
          </w:tcPr>
          <w:p>
            <w:pPr>
              <w:widowControl w:val="0"/>
              <w:adjustRightInd w:val="0"/>
              <w:snapToGrid w:val="0"/>
              <w:jc w:val="both"/>
              <w:rPr>
                <w:rFonts w:ascii="宋体" w:hAnsi="宋体" w:eastAsia="宋体" w:cs="宋体"/>
                <w:kern w:val="2"/>
                <w:sz w:val="21"/>
                <w:szCs w:val="21"/>
              </w:rPr>
            </w:pPr>
          </w:p>
        </w:tc>
        <w:tc>
          <w:tcPr>
            <w:tcW w:w="1275" w:type="dxa"/>
            <w:vAlign w:val="center"/>
          </w:tcPr>
          <w:p>
            <w:pPr>
              <w:widowControl w:val="0"/>
              <w:adjustRightInd w:val="0"/>
              <w:snapToGrid w:val="0"/>
              <w:jc w:val="center"/>
              <w:rPr>
                <w:rFonts w:ascii="宋体" w:hAnsi="宋体" w:eastAsia="宋体" w:cs="宋体"/>
                <w:kern w:val="2"/>
                <w:sz w:val="21"/>
                <w:szCs w:val="21"/>
              </w:rPr>
            </w:pPr>
            <w:r>
              <w:rPr>
                <w:rFonts w:hint="eastAsia" w:ascii="宋体" w:hAnsi="宋体" w:eastAsia="宋体" w:cs="宋体"/>
                <w:sz w:val="21"/>
                <w:szCs w:val="21"/>
              </w:rPr>
              <w:t>产科实习</w:t>
            </w:r>
          </w:p>
        </w:tc>
        <w:tc>
          <w:tcPr>
            <w:tcW w:w="567" w:type="dxa"/>
            <w:vAlign w:val="center"/>
          </w:tcPr>
          <w:p>
            <w:pPr>
              <w:widowControl w:val="0"/>
              <w:adjustRightInd w:val="0"/>
              <w:snapToGrid w:val="0"/>
              <w:jc w:val="center"/>
              <w:rPr>
                <w:rFonts w:ascii="宋体" w:hAnsi="宋体" w:eastAsia="宋体" w:cs="宋体"/>
                <w:kern w:val="2"/>
                <w:sz w:val="21"/>
                <w:szCs w:val="21"/>
              </w:rPr>
            </w:pPr>
            <w:r>
              <w:rPr>
                <w:rFonts w:hint="eastAsia" w:ascii="宋体" w:hAnsi="宋体" w:eastAsia="宋体" w:cs="宋体"/>
                <w:kern w:val="2"/>
                <w:sz w:val="21"/>
                <w:szCs w:val="21"/>
              </w:rPr>
              <w:t>8</w:t>
            </w:r>
          </w:p>
        </w:tc>
        <w:tc>
          <w:tcPr>
            <w:tcW w:w="709" w:type="dxa"/>
            <w:vAlign w:val="center"/>
          </w:tcPr>
          <w:p>
            <w:pPr>
              <w:widowControl w:val="0"/>
              <w:adjustRightInd w:val="0"/>
              <w:snapToGrid w:val="0"/>
              <w:jc w:val="center"/>
              <w:rPr>
                <w:rFonts w:ascii="宋体" w:hAnsi="宋体" w:eastAsia="宋体" w:cs="宋体"/>
                <w:kern w:val="2"/>
                <w:sz w:val="21"/>
                <w:szCs w:val="21"/>
              </w:rPr>
            </w:pPr>
            <w:r>
              <w:rPr>
                <w:rFonts w:hint="eastAsia" w:ascii="宋体" w:hAnsi="宋体" w:eastAsia="宋体" w:cs="宋体"/>
                <w:kern w:val="2"/>
                <w:sz w:val="21"/>
                <w:szCs w:val="21"/>
              </w:rPr>
              <w:t>4</w:t>
            </w:r>
          </w:p>
        </w:tc>
        <w:tc>
          <w:tcPr>
            <w:tcW w:w="428" w:type="dxa"/>
            <w:vAlign w:val="center"/>
          </w:tcPr>
          <w:p>
            <w:pPr>
              <w:widowControl w:val="0"/>
              <w:adjustRightInd w:val="0"/>
              <w:snapToGrid w:val="0"/>
              <w:jc w:val="center"/>
              <w:rPr>
                <w:rFonts w:ascii="宋体" w:hAnsi="宋体" w:eastAsia="宋体" w:cs="宋体"/>
                <w:kern w:val="2"/>
                <w:sz w:val="21"/>
                <w:szCs w:val="21"/>
              </w:rPr>
            </w:pPr>
          </w:p>
        </w:tc>
        <w:tc>
          <w:tcPr>
            <w:tcW w:w="425" w:type="dxa"/>
            <w:vAlign w:val="center"/>
          </w:tcPr>
          <w:p>
            <w:pPr>
              <w:widowControl w:val="0"/>
              <w:adjustRightInd w:val="0"/>
              <w:snapToGrid w:val="0"/>
              <w:jc w:val="center"/>
              <w:rPr>
                <w:rFonts w:ascii="宋体" w:hAnsi="宋体" w:eastAsia="宋体" w:cs="宋体"/>
                <w:kern w:val="2"/>
                <w:sz w:val="21"/>
                <w:szCs w:val="21"/>
              </w:rPr>
            </w:pPr>
          </w:p>
        </w:tc>
        <w:tc>
          <w:tcPr>
            <w:tcW w:w="567" w:type="dxa"/>
            <w:vAlign w:val="center"/>
          </w:tcPr>
          <w:p>
            <w:pPr>
              <w:widowControl w:val="0"/>
              <w:adjustRightInd w:val="0"/>
              <w:snapToGrid w:val="0"/>
              <w:jc w:val="center"/>
              <w:rPr>
                <w:rFonts w:ascii="宋体" w:hAnsi="宋体" w:eastAsia="宋体" w:cs="宋体"/>
                <w:kern w:val="2"/>
                <w:sz w:val="21"/>
                <w:szCs w:val="21"/>
              </w:rPr>
            </w:pPr>
          </w:p>
        </w:tc>
        <w:tc>
          <w:tcPr>
            <w:tcW w:w="425" w:type="dxa"/>
            <w:vAlign w:val="center"/>
          </w:tcPr>
          <w:p>
            <w:pPr>
              <w:widowControl w:val="0"/>
              <w:adjustRightInd w:val="0"/>
              <w:snapToGrid w:val="0"/>
              <w:jc w:val="center"/>
              <w:rPr>
                <w:rFonts w:ascii="宋体" w:hAnsi="宋体" w:eastAsia="宋体" w:cs="宋体"/>
                <w:kern w:val="2"/>
                <w:sz w:val="21"/>
                <w:szCs w:val="21"/>
              </w:rPr>
            </w:pPr>
          </w:p>
        </w:tc>
        <w:tc>
          <w:tcPr>
            <w:tcW w:w="567" w:type="dxa"/>
            <w:vAlign w:val="center"/>
          </w:tcPr>
          <w:p>
            <w:pPr>
              <w:widowControl w:val="0"/>
              <w:adjustRightInd w:val="0"/>
              <w:snapToGrid w:val="0"/>
              <w:jc w:val="center"/>
              <w:rPr>
                <w:rFonts w:ascii="宋体" w:hAnsi="宋体" w:eastAsia="宋体" w:cs="宋体"/>
                <w:kern w:val="2"/>
                <w:sz w:val="21"/>
                <w:szCs w:val="21"/>
              </w:rPr>
            </w:pPr>
          </w:p>
        </w:tc>
        <w:tc>
          <w:tcPr>
            <w:tcW w:w="567" w:type="dxa"/>
            <w:vAlign w:val="center"/>
          </w:tcPr>
          <w:p>
            <w:pPr>
              <w:widowControl w:val="0"/>
              <w:adjustRightInd w:val="0"/>
              <w:snapToGrid w:val="0"/>
              <w:jc w:val="center"/>
              <w:rPr>
                <w:rFonts w:ascii="宋体" w:hAnsi="宋体" w:eastAsia="宋体" w:cs="宋体"/>
                <w:kern w:val="2"/>
                <w:sz w:val="21"/>
                <w:szCs w:val="21"/>
              </w:rPr>
            </w:pPr>
          </w:p>
        </w:tc>
        <w:tc>
          <w:tcPr>
            <w:tcW w:w="426" w:type="dxa"/>
            <w:vAlign w:val="center"/>
          </w:tcPr>
          <w:p>
            <w:pPr>
              <w:widowControl w:val="0"/>
              <w:adjustRightInd w:val="0"/>
              <w:snapToGrid w:val="0"/>
              <w:jc w:val="center"/>
              <w:rPr>
                <w:rFonts w:ascii="宋体" w:hAnsi="宋体" w:eastAsia="宋体" w:cs="宋体"/>
                <w:kern w:val="2"/>
                <w:sz w:val="21"/>
                <w:szCs w:val="21"/>
              </w:rPr>
            </w:pPr>
          </w:p>
        </w:tc>
        <w:tc>
          <w:tcPr>
            <w:tcW w:w="708" w:type="dxa"/>
            <w:vAlign w:val="center"/>
          </w:tcPr>
          <w:p>
            <w:pPr>
              <w:widowControl w:val="0"/>
              <w:adjustRightInd w:val="0"/>
              <w:snapToGrid w:val="0"/>
              <w:jc w:val="center"/>
              <w:rPr>
                <w:rFonts w:ascii="宋体" w:hAnsi="宋体" w:eastAsia="宋体" w:cs="宋体"/>
                <w:kern w:val="2"/>
                <w:sz w:val="21"/>
                <w:szCs w:val="21"/>
              </w:rPr>
            </w:pPr>
          </w:p>
        </w:tc>
        <w:tc>
          <w:tcPr>
            <w:tcW w:w="1621" w:type="dxa"/>
            <w:vAlign w:val="center"/>
          </w:tcPr>
          <w:p>
            <w:pPr>
              <w:widowControl w:val="0"/>
              <w:adjustRightInd w:val="0"/>
              <w:snapToGrid w:val="0"/>
              <w:jc w:val="center"/>
              <w:rPr>
                <w:rFonts w:ascii="宋体" w:hAnsi="宋体" w:eastAsia="宋体" w:cs="宋体"/>
                <w:kern w:val="2"/>
                <w:sz w:val="21"/>
                <w:szCs w:val="21"/>
              </w:rPr>
            </w:pPr>
            <w:r>
              <w:rPr>
                <w:rFonts w:hint="eastAsia" w:ascii="宋体" w:hAnsi="宋体" w:eastAsia="宋体" w:cs="宋体"/>
                <w:kern w:val="2"/>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6" w:type="dxa"/>
            <w:vMerge w:val="continue"/>
            <w:vAlign w:val="center"/>
          </w:tcPr>
          <w:p>
            <w:pPr>
              <w:widowControl w:val="0"/>
              <w:adjustRightInd w:val="0"/>
              <w:snapToGrid w:val="0"/>
              <w:jc w:val="center"/>
              <w:rPr>
                <w:rFonts w:ascii="宋体" w:hAnsi="宋体" w:eastAsia="宋体" w:cs="宋体"/>
                <w:kern w:val="2"/>
                <w:sz w:val="21"/>
                <w:szCs w:val="21"/>
              </w:rPr>
            </w:pPr>
          </w:p>
        </w:tc>
        <w:tc>
          <w:tcPr>
            <w:tcW w:w="577" w:type="dxa"/>
            <w:vMerge w:val="continue"/>
            <w:tcMar>
              <w:top w:w="0" w:type="dxa"/>
              <w:left w:w="85" w:type="dxa"/>
              <w:bottom w:w="0" w:type="dxa"/>
              <w:right w:w="85" w:type="dxa"/>
            </w:tcMar>
            <w:vAlign w:val="center"/>
          </w:tcPr>
          <w:p>
            <w:pPr>
              <w:widowControl w:val="0"/>
              <w:adjustRightInd w:val="0"/>
              <w:snapToGrid w:val="0"/>
              <w:jc w:val="both"/>
              <w:rPr>
                <w:rFonts w:ascii="宋体" w:hAnsi="宋体" w:eastAsia="宋体" w:cs="宋体"/>
                <w:kern w:val="2"/>
                <w:sz w:val="21"/>
                <w:szCs w:val="21"/>
              </w:rPr>
            </w:pPr>
          </w:p>
        </w:tc>
        <w:tc>
          <w:tcPr>
            <w:tcW w:w="1275" w:type="dxa"/>
            <w:vAlign w:val="center"/>
          </w:tcPr>
          <w:p>
            <w:pPr>
              <w:widowControl w:val="0"/>
              <w:adjustRightInd w:val="0"/>
              <w:snapToGrid w:val="0"/>
              <w:jc w:val="center"/>
              <w:rPr>
                <w:rFonts w:ascii="宋体" w:hAnsi="宋体" w:eastAsia="宋体" w:cs="宋体"/>
                <w:kern w:val="2"/>
                <w:sz w:val="21"/>
                <w:szCs w:val="21"/>
              </w:rPr>
            </w:pPr>
            <w:r>
              <w:rPr>
                <w:rFonts w:hint="eastAsia" w:ascii="宋体" w:hAnsi="宋体" w:eastAsia="宋体" w:cs="宋体"/>
                <w:sz w:val="21"/>
                <w:szCs w:val="21"/>
              </w:rPr>
              <w:t>手术室实习</w:t>
            </w:r>
          </w:p>
        </w:tc>
        <w:tc>
          <w:tcPr>
            <w:tcW w:w="567" w:type="dxa"/>
            <w:vAlign w:val="center"/>
          </w:tcPr>
          <w:p>
            <w:pPr>
              <w:widowControl w:val="0"/>
              <w:adjustRightInd w:val="0"/>
              <w:snapToGrid w:val="0"/>
              <w:jc w:val="center"/>
              <w:rPr>
                <w:rFonts w:ascii="宋体" w:hAnsi="宋体" w:eastAsia="宋体" w:cs="宋体"/>
                <w:kern w:val="2"/>
                <w:sz w:val="21"/>
                <w:szCs w:val="21"/>
              </w:rPr>
            </w:pPr>
            <w:r>
              <w:rPr>
                <w:rFonts w:hint="eastAsia" w:ascii="宋体" w:hAnsi="宋体" w:eastAsia="宋体" w:cs="宋体"/>
                <w:kern w:val="2"/>
                <w:sz w:val="21"/>
                <w:szCs w:val="21"/>
              </w:rPr>
              <w:t>4</w:t>
            </w:r>
          </w:p>
        </w:tc>
        <w:tc>
          <w:tcPr>
            <w:tcW w:w="709" w:type="dxa"/>
            <w:vAlign w:val="center"/>
          </w:tcPr>
          <w:p>
            <w:pPr>
              <w:widowControl w:val="0"/>
              <w:adjustRightInd w:val="0"/>
              <w:snapToGrid w:val="0"/>
              <w:jc w:val="center"/>
              <w:rPr>
                <w:rFonts w:ascii="宋体" w:hAnsi="宋体" w:eastAsia="宋体" w:cs="宋体"/>
                <w:kern w:val="2"/>
                <w:sz w:val="21"/>
                <w:szCs w:val="21"/>
              </w:rPr>
            </w:pPr>
            <w:r>
              <w:rPr>
                <w:rFonts w:hint="eastAsia" w:ascii="宋体" w:hAnsi="宋体" w:eastAsia="宋体" w:cs="宋体"/>
                <w:kern w:val="2"/>
                <w:sz w:val="21"/>
                <w:szCs w:val="21"/>
              </w:rPr>
              <w:t>2</w:t>
            </w:r>
          </w:p>
        </w:tc>
        <w:tc>
          <w:tcPr>
            <w:tcW w:w="428" w:type="dxa"/>
            <w:vAlign w:val="center"/>
          </w:tcPr>
          <w:p>
            <w:pPr>
              <w:widowControl w:val="0"/>
              <w:adjustRightInd w:val="0"/>
              <w:snapToGrid w:val="0"/>
              <w:jc w:val="center"/>
              <w:rPr>
                <w:rFonts w:ascii="宋体" w:hAnsi="宋体" w:eastAsia="宋体" w:cs="宋体"/>
                <w:kern w:val="2"/>
                <w:sz w:val="21"/>
                <w:szCs w:val="21"/>
              </w:rPr>
            </w:pPr>
          </w:p>
        </w:tc>
        <w:tc>
          <w:tcPr>
            <w:tcW w:w="425" w:type="dxa"/>
            <w:vAlign w:val="center"/>
          </w:tcPr>
          <w:p>
            <w:pPr>
              <w:widowControl w:val="0"/>
              <w:adjustRightInd w:val="0"/>
              <w:snapToGrid w:val="0"/>
              <w:jc w:val="center"/>
              <w:rPr>
                <w:rFonts w:ascii="宋体" w:hAnsi="宋体" w:eastAsia="宋体" w:cs="宋体"/>
                <w:kern w:val="2"/>
                <w:sz w:val="21"/>
                <w:szCs w:val="21"/>
              </w:rPr>
            </w:pPr>
          </w:p>
        </w:tc>
        <w:tc>
          <w:tcPr>
            <w:tcW w:w="567" w:type="dxa"/>
            <w:vAlign w:val="center"/>
          </w:tcPr>
          <w:p>
            <w:pPr>
              <w:widowControl w:val="0"/>
              <w:adjustRightInd w:val="0"/>
              <w:snapToGrid w:val="0"/>
              <w:jc w:val="center"/>
              <w:rPr>
                <w:rFonts w:ascii="宋体" w:hAnsi="宋体" w:eastAsia="宋体" w:cs="宋体"/>
                <w:kern w:val="2"/>
                <w:sz w:val="21"/>
                <w:szCs w:val="21"/>
              </w:rPr>
            </w:pPr>
          </w:p>
        </w:tc>
        <w:tc>
          <w:tcPr>
            <w:tcW w:w="425" w:type="dxa"/>
            <w:vAlign w:val="center"/>
          </w:tcPr>
          <w:p>
            <w:pPr>
              <w:widowControl w:val="0"/>
              <w:adjustRightInd w:val="0"/>
              <w:snapToGrid w:val="0"/>
              <w:jc w:val="center"/>
              <w:rPr>
                <w:rFonts w:ascii="宋体" w:hAnsi="宋体" w:eastAsia="宋体" w:cs="宋体"/>
                <w:kern w:val="2"/>
                <w:sz w:val="21"/>
                <w:szCs w:val="21"/>
              </w:rPr>
            </w:pPr>
          </w:p>
        </w:tc>
        <w:tc>
          <w:tcPr>
            <w:tcW w:w="567" w:type="dxa"/>
            <w:vAlign w:val="center"/>
          </w:tcPr>
          <w:p>
            <w:pPr>
              <w:widowControl w:val="0"/>
              <w:adjustRightInd w:val="0"/>
              <w:snapToGrid w:val="0"/>
              <w:jc w:val="center"/>
              <w:rPr>
                <w:rFonts w:ascii="宋体" w:hAnsi="宋体" w:eastAsia="宋体" w:cs="宋体"/>
                <w:kern w:val="2"/>
                <w:sz w:val="21"/>
                <w:szCs w:val="21"/>
              </w:rPr>
            </w:pPr>
          </w:p>
        </w:tc>
        <w:tc>
          <w:tcPr>
            <w:tcW w:w="567" w:type="dxa"/>
            <w:vAlign w:val="center"/>
          </w:tcPr>
          <w:p>
            <w:pPr>
              <w:widowControl w:val="0"/>
              <w:adjustRightInd w:val="0"/>
              <w:snapToGrid w:val="0"/>
              <w:jc w:val="center"/>
              <w:rPr>
                <w:rFonts w:ascii="宋体" w:hAnsi="宋体" w:eastAsia="宋体" w:cs="宋体"/>
                <w:kern w:val="2"/>
                <w:sz w:val="21"/>
                <w:szCs w:val="21"/>
              </w:rPr>
            </w:pPr>
          </w:p>
        </w:tc>
        <w:tc>
          <w:tcPr>
            <w:tcW w:w="426" w:type="dxa"/>
            <w:vAlign w:val="center"/>
          </w:tcPr>
          <w:p>
            <w:pPr>
              <w:widowControl w:val="0"/>
              <w:adjustRightInd w:val="0"/>
              <w:snapToGrid w:val="0"/>
              <w:jc w:val="center"/>
              <w:rPr>
                <w:rFonts w:ascii="宋体" w:hAnsi="宋体" w:eastAsia="宋体" w:cs="宋体"/>
                <w:kern w:val="2"/>
                <w:sz w:val="21"/>
                <w:szCs w:val="21"/>
              </w:rPr>
            </w:pPr>
          </w:p>
        </w:tc>
        <w:tc>
          <w:tcPr>
            <w:tcW w:w="708" w:type="dxa"/>
            <w:vAlign w:val="center"/>
          </w:tcPr>
          <w:p>
            <w:pPr>
              <w:widowControl w:val="0"/>
              <w:adjustRightInd w:val="0"/>
              <w:snapToGrid w:val="0"/>
              <w:jc w:val="center"/>
              <w:rPr>
                <w:rFonts w:ascii="宋体" w:hAnsi="宋体" w:eastAsia="宋体" w:cs="宋体"/>
                <w:kern w:val="2"/>
                <w:sz w:val="21"/>
                <w:szCs w:val="21"/>
              </w:rPr>
            </w:pPr>
          </w:p>
        </w:tc>
        <w:tc>
          <w:tcPr>
            <w:tcW w:w="1621" w:type="dxa"/>
            <w:vAlign w:val="center"/>
          </w:tcPr>
          <w:p>
            <w:pPr>
              <w:widowControl w:val="0"/>
              <w:adjustRightInd w:val="0"/>
              <w:snapToGrid w:val="0"/>
              <w:jc w:val="center"/>
              <w:rPr>
                <w:rFonts w:ascii="宋体" w:hAnsi="宋体" w:eastAsia="宋体" w:cs="宋体"/>
                <w:kern w:val="2"/>
                <w:sz w:val="21"/>
                <w:szCs w:val="21"/>
              </w:rPr>
            </w:pPr>
            <w:r>
              <w:rPr>
                <w:rFonts w:hint="eastAsia" w:ascii="宋体" w:hAnsi="宋体" w:eastAsia="宋体" w:cs="宋体"/>
                <w:kern w:val="2"/>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6" w:type="dxa"/>
            <w:vMerge w:val="continue"/>
            <w:vAlign w:val="center"/>
          </w:tcPr>
          <w:p>
            <w:pPr>
              <w:widowControl w:val="0"/>
              <w:adjustRightInd w:val="0"/>
              <w:snapToGrid w:val="0"/>
              <w:jc w:val="center"/>
              <w:rPr>
                <w:rFonts w:ascii="宋体" w:hAnsi="宋体" w:eastAsia="宋体" w:cs="宋体"/>
                <w:kern w:val="2"/>
                <w:sz w:val="21"/>
                <w:szCs w:val="21"/>
              </w:rPr>
            </w:pPr>
          </w:p>
        </w:tc>
        <w:tc>
          <w:tcPr>
            <w:tcW w:w="577" w:type="dxa"/>
            <w:vMerge w:val="continue"/>
            <w:tcMar>
              <w:top w:w="0" w:type="dxa"/>
              <w:left w:w="85" w:type="dxa"/>
              <w:bottom w:w="0" w:type="dxa"/>
              <w:right w:w="85" w:type="dxa"/>
            </w:tcMar>
            <w:vAlign w:val="center"/>
          </w:tcPr>
          <w:p>
            <w:pPr>
              <w:widowControl w:val="0"/>
              <w:adjustRightInd w:val="0"/>
              <w:snapToGrid w:val="0"/>
              <w:jc w:val="both"/>
              <w:rPr>
                <w:rFonts w:ascii="宋体" w:hAnsi="宋体" w:eastAsia="宋体" w:cs="宋体"/>
                <w:kern w:val="2"/>
                <w:sz w:val="21"/>
                <w:szCs w:val="21"/>
              </w:rPr>
            </w:pPr>
          </w:p>
        </w:tc>
        <w:tc>
          <w:tcPr>
            <w:tcW w:w="1275" w:type="dxa"/>
            <w:vAlign w:val="center"/>
          </w:tcPr>
          <w:p>
            <w:pPr>
              <w:widowControl w:val="0"/>
              <w:adjustRightInd w:val="0"/>
              <w:snapToGrid w:val="0"/>
              <w:jc w:val="center"/>
              <w:rPr>
                <w:rFonts w:ascii="宋体" w:hAnsi="宋体" w:eastAsia="宋体" w:cs="宋体"/>
                <w:kern w:val="2"/>
                <w:sz w:val="21"/>
                <w:szCs w:val="21"/>
              </w:rPr>
            </w:pPr>
            <w:r>
              <w:rPr>
                <w:rFonts w:hint="eastAsia" w:ascii="宋体" w:hAnsi="宋体" w:eastAsia="宋体" w:cs="宋体"/>
                <w:sz w:val="21"/>
                <w:szCs w:val="21"/>
              </w:rPr>
              <w:t>社区实习</w:t>
            </w:r>
          </w:p>
        </w:tc>
        <w:tc>
          <w:tcPr>
            <w:tcW w:w="567" w:type="dxa"/>
            <w:vAlign w:val="center"/>
          </w:tcPr>
          <w:p>
            <w:pPr>
              <w:widowControl w:val="0"/>
              <w:adjustRightInd w:val="0"/>
              <w:snapToGrid w:val="0"/>
              <w:jc w:val="center"/>
              <w:rPr>
                <w:rFonts w:ascii="宋体" w:hAnsi="宋体" w:eastAsia="宋体" w:cs="宋体"/>
                <w:kern w:val="2"/>
                <w:sz w:val="21"/>
                <w:szCs w:val="21"/>
              </w:rPr>
            </w:pPr>
            <w:r>
              <w:rPr>
                <w:rFonts w:hint="eastAsia" w:ascii="宋体" w:hAnsi="宋体" w:eastAsia="宋体" w:cs="宋体"/>
                <w:kern w:val="2"/>
                <w:sz w:val="21"/>
                <w:szCs w:val="21"/>
              </w:rPr>
              <w:t>4</w:t>
            </w:r>
          </w:p>
        </w:tc>
        <w:tc>
          <w:tcPr>
            <w:tcW w:w="709" w:type="dxa"/>
            <w:vAlign w:val="center"/>
          </w:tcPr>
          <w:p>
            <w:pPr>
              <w:widowControl w:val="0"/>
              <w:adjustRightInd w:val="0"/>
              <w:snapToGrid w:val="0"/>
              <w:jc w:val="center"/>
              <w:rPr>
                <w:rFonts w:ascii="宋体" w:hAnsi="宋体" w:eastAsia="宋体" w:cs="宋体"/>
                <w:kern w:val="2"/>
                <w:sz w:val="21"/>
                <w:szCs w:val="21"/>
              </w:rPr>
            </w:pPr>
            <w:r>
              <w:rPr>
                <w:rFonts w:hint="eastAsia" w:ascii="宋体" w:hAnsi="宋体" w:eastAsia="宋体" w:cs="宋体"/>
                <w:kern w:val="2"/>
                <w:sz w:val="21"/>
                <w:szCs w:val="21"/>
              </w:rPr>
              <w:t>2</w:t>
            </w:r>
          </w:p>
        </w:tc>
        <w:tc>
          <w:tcPr>
            <w:tcW w:w="428" w:type="dxa"/>
            <w:vAlign w:val="center"/>
          </w:tcPr>
          <w:p>
            <w:pPr>
              <w:widowControl w:val="0"/>
              <w:adjustRightInd w:val="0"/>
              <w:snapToGrid w:val="0"/>
              <w:jc w:val="center"/>
              <w:rPr>
                <w:rFonts w:ascii="宋体" w:hAnsi="宋体" w:eastAsia="宋体" w:cs="宋体"/>
                <w:kern w:val="2"/>
                <w:sz w:val="21"/>
                <w:szCs w:val="21"/>
              </w:rPr>
            </w:pPr>
          </w:p>
        </w:tc>
        <w:tc>
          <w:tcPr>
            <w:tcW w:w="425" w:type="dxa"/>
            <w:vAlign w:val="center"/>
          </w:tcPr>
          <w:p>
            <w:pPr>
              <w:widowControl w:val="0"/>
              <w:adjustRightInd w:val="0"/>
              <w:snapToGrid w:val="0"/>
              <w:jc w:val="center"/>
              <w:rPr>
                <w:rFonts w:ascii="宋体" w:hAnsi="宋体" w:eastAsia="宋体" w:cs="宋体"/>
                <w:kern w:val="2"/>
                <w:sz w:val="21"/>
                <w:szCs w:val="21"/>
              </w:rPr>
            </w:pPr>
          </w:p>
        </w:tc>
        <w:tc>
          <w:tcPr>
            <w:tcW w:w="567" w:type="dxa"/>
            <w:vAlign w:val="center"/>
          </w:tcPr>
          <w:p>
            <w:pPr>
              <w:widowControl w:val="0"/>
              <w:adjustRightInd w:val="0"/>
              <w:snapToGrid w:val="0"/>
              <w:jc w:val="center"/>
              <w:rPr>
                <w:rFonts w:ascii="宋体" w:hAnsi="宋体" w:eastAsia="宋体" w:cs="宋体"/>
                <w:kern w:val="2"/>
                <w:sz w:val="21"/>
                <w:szCs w:val="21"/>
              </w:rPr>
            </w:pPr>
          </w:p>
        </w:tc>
        <w:tc>
          <w:tcPr>
            <w:tcW w:w="425" w:type="dxa"/>
            <w:vAlign w:val="center"/>
          </w:tcPr>
          <w:p>
            <w:pPr>
              <w:widowControl w:val="0"/>
              <w:adjustRightInd w:val="0"/>
              <w:snapToGrid w:val="0"/>
              <w:jc w:val="center"/>
              <w:rPr>
                <w:rFonts w:ascii="宋体" w:hAnsi="宋体" w:eastAsia="宋体" w:cs="宋体"/>
                <w:kern w:val="2"/>
                <w:sz w:val="21"/>
                <w:szCs w:val="21"/>
              </w:rPr>
            </w:pPr>
          </w:p>
        </w:tc>
        <w:tc>
          <w:tcPr>
            <w:tcW w:w="567" w:type="dxa"/>
            <w:vAlign w:val="center"/>
          </w:tcPr>
          <w:p>
            <w:pPr>
              <w:widowControl w:val="0"/>
              <w:adjustRightInd w:val="0"/>
              <w:snapToGrid w:val="0"/>
              <w:jc w:val="center"/>
              <w:rPr>
                <w:rFonts w:ascii="宋体" w:hAnsi="宋体" w:eastAsia="宋体" w:cs="宋体"/>
                <w:kern w:val="2"/>
                <w:sz w:val="21"/>
                <w:szCs w:val="21"/>
              </w:rPr>
            </w:pPr>
          </w:p>
        </w:tc>
        <w:tc>
          <w:tcPr>
            <w:tcW w:w="567" w:type="dxa"/>
            <w:vAlign w:val="center"/>
          </w:tcPr>
          <w:p>
            <w:pPr>
              <w:widowControl w:val="0"/>
              <w:adjustRightInd w:val="0"/>
              <w:snapToGrid w:val="0"/>
              <w:jc w:val="center"/>
              <w:rPr>
                <w:rFonts w:ascii="宋体" w:hAnsi="宋体" w:eastAsia="宋体" w:cs="宋体"/>
                <w:kern w:val="2"/>
                <w:sz w:val="21"/>
                <w:szCs w:val="21"/>
              </w:rPr>
            </w:pPr>
          </w:p>
        </w:tc>
        <w:tc>
          <w:tcPr>
            <w:tcW w:w="426" w:type="dxa"/>
            <w:vAlign w:val="center"/>
          </w:tcPr>
          <w:p>
            <w:pPr>
              <w:widowControl w:val="0"/>
              <w:adjustRightInd w:val="0"/>
              <w:snapToGrid w:val="0"/>
              <w:jc w:val="center"/>
              <w:rPr>
                <w:rFonts w:ascii="宋体" w:hAnsi="宋体" w:eastAsia="宋体" w:cs="宋体"/>
                <w:kern w:val="2"/>
                <w:sz w:val="21"/>
                <w:szCs w:val="21"/>
              </w:rPr>
            </w:pPr>
          </w:p>
        </w:tc>
        <w:tc>
          <w:tcPr>
            <w:tcW w:w="708" w:type="dxa"/>
            <w:vAlign w:val="center"/>
          </w:tcPr>
          <w:p>
            <w:pPr>
              <w:widowControl w:val="0"/>
              <w:adjustRightInd w:val="0"/>
              <w:snapToGrid w:val="0"/>
              <w:jc w:val="center"/>
              <w:rPr>
                <w:rFonts w:ascii="宋体" w:hAnsi="宋体" w:eastAsia="宋体" w:cs="宋体"/>
                <w:kern w:val="2"/>
                <w:sz w:val="21"/>
                <w:szCs w:val="21"/>
              </w:rPr>
            </w:pPr>
          </w:p>
        </w:tc>
        <w:tc>
          <w:tcPr>
            <w:tcW w:w="1621" w:type="dxa"/>
            <w:vAlign w:val="center"/>
          </w:tcPr>
          <w:p>
            <w:pPr>
              <w:widowControl w:val="0"/>
              <w:adjustRightInd w:val="0"/>
              <w:snapToGrid w:val="0"/>
              <w:jc w:val="center"/>
              <w:rPr>
                <w:rFonts w:ascii="宋体" w:hAnsi="宋体" w:eastAsia="宋体" w:cs="宋体"/>
                <w:kern w:val="2"/>
                <w:sz w:val="21"/>
                <w:szCs w:val="21"/>
              </w:rPr>
            </w:pPr>
            <w:r>
              <w:rPr>
                <w:rFonts w:hint="eastAsia" w:ascii="宋体" w:hAnsi="宋体" w:eastAsia="宋体" w:cs="宋体"/>
                <w:kern w:val="2"/>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6" w:type="dxa"/>
            <w:vMerge w:val="continue"/>
            <w:vAlign w:val="center"/>
          </w:tcPr>
          <w:p>
            <w:pPr>
              <w:widowControl w:val="0"/>
              <w:adjustRightInd w:val="0"/>
              <w:snapToGrid w:val="0"/>
              <w:jc w:val="both"/>
              <w:rPr>
                <w:rFonts w:ascii="宋体" w:hAnsi="宋体" w:eastAsia="宋体" w:cs="宋体"/>
                <w:kern w:val="2"/>
                <w:sz w:val="21"/>
                <w:szCs w:val="21"/>
              </w:rPr>
            </w:pPr>
          </w:p>
        </w:tc>
        <w:tc>
          <w:tcPr>
            <w:tcW w:w="1852" w:type="dxa"/>
            <w:gridSpan w:val="2"/>
            <w:vAlign w:val="center"/>
          </w:tcPr>
          <w:p>
            <w:pPr>
              <w:widowControl w:val="0"/>
              <w:adjustRightInd w:val="0"/>
              <w:snapToGrid w:val="0"/>
              <w:jc w:val="center"/>
              <w:rPr>
                <w:rFonts w:ascii="宋体" w:hAnsi="宋体" w:eastAsia="宋体" w:cs="宋体"/>
                <w:kern w:val="2"/>
                <w:sz w:val="21"/>
                <w:szCs w:val="21"/>
              </w:rPr>
            </w:pPr>
            <w:r>
              <w:rPr>
                <w:rFonts w:hint="eastAsia" w:ascii="宋体" w:hAnsi="宋体" w:eastAsia="宋体" w:cs="宋体"/>
                <w:kern w:val="2"/>
                <w:sz w:val="21"/>
                <w:szCs w:val="21"/>
              </w:rPr>
              <w:t>合计</w:t>
            </w:r>
          </w:p>
        </w:tc>
        <w:tc>
          <w:tcPr>
            <w:tcW w:w="567" w:type="dxa"/>
            <w:vAlign w:val="center"/>
          </w:tcPr>
          <w:p>
            <w:pPr>
              <w:widowControl w:val="0"/>
              <w:adjustRightInd w:val="0"/>
              <w:snapToGrid w:val="0"/>
              <w:jc w:val="center"/>
              <w:rPr>
                <w:rFonts w:ascii="宋体" w:hAnsi="宋体" w:eastAsia="宋体" w:cs="宋体"/>
                <w:kern w:val="2"/>
                <w:sz w:val="21"/>
                <w:szCs w:val="21"/>
              </w:rPr>
            </w:pPr>
            <w:r>
              <w:rPr>
                <w:rFonts w:hint="eastAsia" w:ascii="宋体" w:hAnsi="宋体" w:eastAsia="宋体" w:cs="宋体"/>
                <w:kern w:val="2"/>
                <w:sz w:val="21"/>
                <w:szCs w:val="21"/>
              </w:rPr>
              <w:t>32</w:t>
            </w:r>
          </w:p>
        </w:tc>
        <w:tc>
          <w:tcPr>
            <w:tcW w:w="709" w:type="dxa"/>
            <w:vAlign w:val="center"/>
          </w:tcPr>
          <w:p>
            <w:pPr>
              <w:widowControl w:val="0"/>
              <w:adjustRightInd w:val="0"/>
              <w:snapToGrid w:val="0"/>
              <w:jc w:val="center"/>
              <w:rPr>
                <w:rFonts w:ascii="宋体" w:hAnsi="宋体" w:eastAsia="宋体" w:cs="宋体"/>
                <w:kern w:val="2"/>
                <w:sz w:val="21"/>
                <w:szCs w:val="21"/>
              </w:rPr>
            </w:pPr>
            <w:r>
              <w:rPr>
                <w:rFonts w:hint="eastAsia" w:ascii="宋体" w:hAnsi="宋体" w:eastAsia="宋体" w:cs="宋体"/>
                <w:kern w:val="2"/>
                <w:sz w:val="21"/>
                <w:szCs w:val="21"/>
              </w:rPr>
              <w:t>36</w:t>
            </w:r>
          </w:p>
        </w:tc>
        <w:tc>
          <w:tcPr>
            <w:tcW w:w="428" w:type="dxa"/>
            <w:vAlign w:val="center"/>
          </w:tcPr>
          <w:p>
            <w:pPr>
              <w:widowControl w:val="0"/>
              <w:adjustRightInd w:val="0"/>
              <w:snapToGrid w:val="0"/>
              <w:jc w:val="center"/>
              <w:rPr>
                <w:rFonts w:ascii="宋体" w:hAnsi="宋体" w:eastAsia="宋体" w:cs="宋体"/>
                <w:kern w:val="2"/>
                <w:sz w:val="21"/>
                <w:szCs w:val="21"/>
              </w:rPr>
            </w:pPr>
          </w:p>
        </w:tc>
        <w:tc>
          <w:tcPr>
            <w:tcW w:w="425" w:type="dxa"/>
            <w:vAlign w:val="center"/>
          </w:tcPr>
          <w:p>
            <w:pPr>
              <w:widowControl w:val="0"/>
              <w:adjustRightInd w:val="0"/>
              <w:snapToGrid w:val="0"/>
              <w:jc w:val="center"/>
              <w:rPr>
                <w:rFonts w:ascii="宋体" w:hAnsi="宋体" w:eastAsia="宋体" w:cs="宋体"/>
                <w:kern w:val="2"/>
                <w:sz w:val="21"/>
                <w:szCs w:val="21"/>
              </w:rPr>
            </w:pPr>
          </w:p>
        </w:tc>
        <w:tc>
          <w:tcPr>
            <w:tcW w:w="567" w:type="dxa"/>
            <w:vAlign w:val="center"/>
          </w:tcPr>
          <w:p>
            <w:pPr>
              <w:widowControl w:val="0"/>
              <w:adjustRightInd w:val="0"/>
              <w:snapToGrid w:val="0"/>
              <w:jc w:val="center"/>
              <w:rPr>
                <w:rFonts w:ascii="宋体" w:hAnsi="宋体" w:eastAsia="宋体" w:cs="宋体"/>
                <w:kern w:val="2"/>
                <w:sz w:val="21"/>
                <w:szCs w:val="21"/>
              </w:rPr>
            </w:pPr>
          </w:p>
        </w:tc>
        <w:tc>
          <w:tcPr>
            <w:tcW w:w="425" w:type="dxa"/>
            <w:vAlign w:val="center"/>
          </w:tcPr>
          <w:p>
            <w:pPr>
              <w:widowControl w:val="0"/>
              <w:adjustRightInd w:val="0"/>
              <w:snapToGrid w:val="0"/>
              <w:jc w:val="center"/>
              <w:rPr>
                <w:rFonts w:ascii="宋体" w:hAnsi="宋体" w:eastAsia="宋体" w:cs="宋体"/>
                <w:kern w:val="2"/>
                <w:sz w:val="21"/>
                <w:szCs w:val="21"/>
              </w:rPr>
            </w:pPr>
          </w:p>
        </w:tc>
        <w:tc>
          <w:tcPr>
            <w:tcW w:w="567" w:type="dxa"/>
            <w:vAlign w:val="center"/>
          </w:tcPr>
          <w:p>
            <w:pPr>
              <w:widowControl w:val="0"/>
              <w:adjustRightInd w:val="0"/>
              <w:snapToGrid w:val="0"/>
              <w:jc w:val="center"/>
              <w:rPr>
                <w:rFonts w:ascii="宋体" w:hAnsi="宋体" w:eastAsia="宋体" w:cs="宋体"/>
                <w:kern w:val="2"/>
                <w:sz w:val="21"/>
                <w:szCs w:val="21"/>
              </w:rPr>
            </w:pPr>
          </w:p>
        </w:tc>
        <w:tc>
          <w:tcPr>
            <w:tcW w:w="567" w:type="dxa"/>
            <w:vAlign w:val="center"/>
          </w:tcPr>
          <w:p>
            <w:pPr>
              <w:widowControl w:val="0"/>
              <w:adjustRightInd w:val="0"/>
              <w:snapToGrid w:val="0"/>
              <w:jc w:val="center"/>
              <w:rPr>
                <w:rFonts w:ascii="宋体" w:hAnsi="宋体" w:eastAsia="宋体" w:cs="宋体"/>
                <w:kern w:val="2"/>
                <w:sz w:val="21"/>
                <w:szCs w:val="21"/>
              </w:rPr>
            </w:pPr>
          </w:p>
        </w:tc>
        <w:tc>
          <w:tcPr>
            <w:tcW w:w="426" w:type="dxa"/>
            <w:vAlign w:val="center"/>
          </w:tcPr>
          <w:p>
            <w:pPr>
              <w:widowControl w:val="0"/>
              <w:adjustRightInd w:val="0"/>
              <w:snapToGrid w:val="0"/>
              <w:jc w:val="center"/>
              <w:rPr>
                <w:rFonts w:ascii="宋体" w:hAnsi="宋体" w:eastAsia="宋体" w:cs="宋体"/>
                <w:kern w:val="2"/>
                <w:sz w:val="21"/>
                <w:szCs w:val="21"/>
              </w:rPr>
            </w:pPr>
          </w:p>
        </w:tc>
        <w:tc>
          <w:tcPr>
            <w:tcW w:w="708" w:type="dxa"/>
            <w:vAlign w:val="center"/>
          </w:tcPr>
          <w:p>
            <w:pPr>
              <w:widowControl w:val="0"/>
              <w:adjustRightInd w:val="0"/>
              <w:snapToGrid w:val="0"/>
              <w:jc w:val="center"/>
              <w:rPr>
                <w:rFonts w:ascii="宋体" w:hAnsi="宋体" w:eastAsia="宋体" w:cs="宋体"/>
                <w:kern w:val="2"/>
                <w:sz w:val="21"/>
                <w:szCs w:val="21"/>
              </w:rPr>
            </w:pPr>
          </w:p>
        </w:tc>
        <w:tc>
          <w:tcPr>
            <w:tcW w:w="1621" w:type="dxa"/>
            <w:vAlign w:val="center"/>
          </w:tcPr>
          <w:p>
            <w:pPr>
              <w:widowControl w:val="0"/>
              <w:adjustRightInd w:val="0"/>
              <w:snapToGrid w:val="0"/>
              <w:jc w:val="center"/>
              <w:rPr>
                <w:rFonts w:ascii="宋体" w:hAnsi="宋体" w:eastAsia="宋体" w:cs="宋体"/>
                <w:kern w:val="2"/>
                <w:sz w:val="21"/>
                <w:szCs w:val="21"/>
              </w:rPr>
            </w:pPr>
            <w:r>
              <w:rPr>
                <w:rFonts w:hint="eastAsia" w:ascii="宋体" w:hAnsi="宋体" w:eastAsia="宋体" w:cs="宋体"/>
                <w:kern w:val="2"/>
                <w:sz w:val="21"/>
                <w:szCs w:val="21"/>
              </w:rPr>
              <w:t>32</w:t>
            </w:r>
          </w:p>
        </w:tc>
      </w:tr>
    </w:tbl>
    <w:p>
      <w:pPr>
        <w:widowControl w:val="0"/>
        <w:spacing w:line="300" w:lineRule="auto"/>
        <w:ind w:firstLine="482" w:firstLineChars="200"/>
        <w:jc w:val="both"/>
        <w:rPr>
          <w:rFonts w:ascii="宋体" w:hAnsi="宋体" w:eastAsia="宋体" w:cs="宋体"/>
          <w:b/>
          <w:bCs/>
          <w:kern w:val="2"/>
        </w:rPr>
      </w:pPr>
      <w:r>
        <w:rPr>
          <w:rFonts w:hint="eastAsia" w:ascii="宋体" w:hAnsi="宋体" w:eastAsia="宋体" w:cs="宋体"/>
          <w:b/>
          <w:bCs/>
          <w:kern w:val="2"/>
        </w:rPr>
        <w:t>十一、教学条件及实施保障</w:t>
      </w:r>
    </w:p>
    <w:p>
      <w:pPr>
        <w:widowControl w:val="0"/>
        <w:spacing w:line="300" w:lineRule="auto"/>
        <w:ind w:firstLine="480" w:firstLineChars="200"/>
        <w:jc w:val="both"/>
        <w:rPr>
          <w:rFonts w:ascii="宋体" w:hAnsi="宋体" w:eastAsia="宋体" w:cs="宋体"/>
          <w:kern w:val="2"/>
        </w:rPr>
      </w:pPr>
      <w:r>
        <w:rPr>
          <w:rFonts w:hint="eastAsia" w:ascii="宋体" w:hAnsi="宋体" w:eastAsia="宋体" w:cs="宋体"/>
          <w:kern w:val="2"/>
        </w:rPr>
        <w:t>（一）课程标准制定总要求</w:t>
      </w:r>
    </w:p>
    <w:p>
      <w:pPr>
        <w:widowControl w:val="0"/>
        <w:spacing w:line="300" w:lineRule="auto"/>
        <w:ind w:firstLine="480" w:firstLineChars="200"/>
        <w:jc w:val="both"/>
        <w:rPr>
          <w:rFonts w:ascii="宋体" w:hAnsi="宋体" w:eastAsia="宋体" w:cs="宋体"/>
          <w:kern w:val="2"/>
        </w:rPr>
      </w:pPr>
      <w:r>
        <w:rPr>
          <w:rFonts w:hint="eastAsia" w:ascii="宋体" w:hAnsi="宋体" w:eastAsia="宋体" w:cs="宋体"/>
          <w:kern w:val="2"/>
        </w:rPr>
        <w:t>1.课程背景</w:t>
      </w:r>
    </w:p>
    <w:p>
      <w:pPr>
        <w:widowControl w:val="0"/>
        <w:spacing w:line="300" w:lineRule="auto"/>
        <w:ind w:firstLine="480" w:firstLineChars="200"/>
        <w:jc w:val="both"/>
        <w:rPr>
          <w:rFonts w:ascii="宋体" w:hAnsi="宋体" w:eastAsia="宋体" w:cs="宋体"/>
          <w:kern w:val="2"/>
        </w:rPr>
      </w:pPr>
      <w:r>
        <w:rPr>
          <w:rFonts w:hint="eastAsia" w:ascii="宋体" w:hAnsi="宋体" w:eastAsia="宋体" w:cs="宋体"/>
          <w:kern w:val="2"/>
        </w:rPr>
        <w:t>专业课程体系中每门课程的课程背景从学科发展现状、方向趋势及在社会经济发展中的作用，适应新的发展要求对课程标准做出调整改进等方面进行了介绍。包括课程性质、课程理念和课程思路方面的描述。</w:t>
      </w:r>
    </w:p>
    <w:p>
      <w:pPr>
        <w:widowControl w:val="0"/>
        <w:spacing w:line="300" w:lineRule="auto"/>
        <w:ind w:firstLine="480" w:firstLineChars="200"/>
        <w:jc w:val="both"/>
        <w:rPr>
          <w:rFonts w:ascii="宋体" w:hAnsi="宋体" w:eastAsia="宋体" w:cs="宋体"/>
          <w:kern w:val="2"/>
        </w:rPr>
      </w:pPr>
      <w:r>
        <w:rPr>
          <w:rFonts w:hint="eastAsia" w:ascii="宋体" w:hAnsi="宋体" w:eastAsia="宋体" w:cs="宋体"/>
          <w:kern w:val="2"/>
        </w:rPr>
        <w:t>2.课程目标</w:t>
      </w:r>
    </w:p>
    <w:p>
      <w:pPr>
        <w:widowControl w:val="0"/>
        <w:spacing w:line="300" w:lineRule="auto"/>
        <w:ind w:firstLine="480" w:firstLineChars="200"/>
        <w:jc w:val="both"/>
        <w:rPr>
          <w:rFonts w:ascii="宋体" w:hAnsi="宋体" w:eastAsia="宋体" w:cs="宋体"/>
          <w:kern w:val="2"/>
        </w:rPr>
      </w:pPr>
      <w:r>
        <w:rPr>
          <w:rFonts w:hint="eastAsia" w:ascii="宋体" w:hAnsi="宋体" w:eastAsia="宋体" w:cs="宋体"/>
          <w:kern w:val="2"/>
        </w:rPr>
        <w:t>每门专业课程的目标，均先从素质目标、知识目标、能力目标三方面进行总体性的概括描述；其次，在课程总体目标描述的框架下，进一步从素质目标、知识目标、能力目标三方面细化具体目标。</w:t>
      </w:r>
    </w:p>
    <w:p>
      <w:pPr>
        <w:widowControl w:val="0"/>
        <w:spacing w:line="300" w:lineRule="auto"/>
        <w:ind w:firstLine="480" w:firstLineChars="200"/>
        <w:jc w:val="both"/>
        <w:rPr>
          <w:rFonts w:ascii="宋体" w:hAnsi="宋体" w:eastAsia="宋体" w:cs="宋体"/>
          <w:kern w:val="2"/>
        </w:rPr>
      </w:pPr>
      <w:r>
        <w:rPr>
          <w:rFonts w:hint="eastAsia" w:ascii="宋体" w:hAnsi="宋体" w:eastAsia="宋体" w:cs="宋体"/>
          <w:kern w:val="2"/>
        </w:rPr>
        <w:t>3.课程内容</w:t>
      </w:r>
    </w:p>
    <w:p>
      <w:pPr>
        <w:widowControl w:val="0"/>
        <w:spacing w:line="300" w:lineRule="auto"/>
        <w:ind w:firstLine="480" w:firstLineChars="200"/>
        <w:jc w:val="both"/>
        <w:rPr>
          <w:rFonts w:ascii="宋体" w:hAnsi="宋体" w:eastAsia="宋体" w:cs="宋体"/>
          <w:kern w:val="2"/>
        </w:rPr>
      </w:pPr>
      <w:r>
        <w:rPr>
          <w:rFonts w:hint="eastAsia" w:ascii="宋体" w:hAnsi="宋体" w:eastAsia="宋体" w:cs="宋体"/>
          <w:kern w:val="2"/>
        </w:rPr>
        <w:t>课程内容设计首先是围绕课程目标和职业岗位需求来选择课程内容；其次是围绕典型工作任务来进行课程内容的模块化组织；再次是将课程内容以学习领域的形式确定下来，并把每个学习领域细化成一个个学习情境作为教学单元；最后是针对每个具体的学习情境，明确其在素质、知识、能力方面的教学目标，确定单元教学或学习的具体内容、明确单元教学或学习的实训项目要求、对单元教学提出建议等。</w:t>
      </w:r>
    </w:p>
    <w:p>
      <w:pPr>
        <w:widowControl w:val="0"/>
        <w:spacing w:line="300" w:lineRule="auto"/>
        <w:ind w:firstLine="480" w:firstLineChars="200"/>
        <w:jc w:val="both"/>
        <w:rPr>
          <w:rFonts w:ascii="宋体" w:hAnsi="宋体" w:eastAsia="宋体" w:cs="宋体"/>
          <w:kern w:val="2"/>
        </w:rPr>
      </w:pPr>
      <w:r>
        <w:rPr>
          <w:rFonts w:hint="eastAsia" w:ascii="宋体" w:hAnsi="宋体" w:eastAsia="宋体" w:cs="宋体"/>
          <w:kern w:val="2"/>
        </w:rPr>
        <w:t>4.课程实施</w:t>
      </w:r>
    </w:p>
    <w:p>
      <w:pPr>
        <w:widowControl w:val="0"/>
        <w:spacing w:line="300" w:lineRule="auto"/>
        <w:ind w:firstLine="480" w:firstLineChars="200"/>
        <w:jc w:val="both"/>
        <w:rPr>
          <w:rFonts w:ascii="宋体" w:hAnsi="宋体" w:eastAsia="宋体" w:cs="宋体"/>
          <w:kern w:val="2"/>
        </w:rPr>
      </w:pPr>
      <w:r>
        <w:rPr>
          <w:rFonts w:hint="eastAsia" w:ascii="宋体" w:hAnsi="宋体" w:eastAsia="宋体" w:cs="宋体"/>
          <w:kern w:val="2"/>
        </w:rPr>
        <w:t>课程实施从课程教学实施计划、课程管理、课程资源开发与利用、教师与设备配备等方面入手。课程教学实施计划应规定或建议课程教学时数分配和课程教学模式设计；课程管理主要目的在于对课程目标、课程内容、备课制度的设计与实际实施情况及目标达成度进行过程化的检测与控制；课程资源主要包括条件性、素材性、活动性课程资源；教师与设备配备主要是指本门课程为确保课程教学目标实现，在教学实施过程中所应配备的课程教学师资和实训条件。</w:t>
      </w:r>
    </w:p>
    <w:p>
      <w:pPr>
        <w:widowControl w:val="0"/>
        <w:spacing w:line="300" w:lineRule="auto"/>
        <w:ind w:firstLine="480" w:firstLineChars="200"/>
        <w:jc w:val="both"/>
        <w:rPr>
          <w:rFonts w:ascii="宋体" w:hAnsi="宋体" w:eastAsia="宋体" w:cs="宋体"/>
          <w:kern w:val="2"/>
        </w:rPr>
      </w:pPr>
      <w:r>
        <w:rPr>
          <w:rFonts w:hint="eastAsia" w:ascii="宋体" w:hAnsi="宋体" w:eastAsia="宋体" w:cs="宋体"/>
          <w:kern w:val="2"/>
        </w:rPr>
        <w:t>5.课程评价</w:t>
      </w:r>
    </w:p>
    <w:p>
      <w:pPr>
        <w:widowControl w:val="0"/>
        <w:spacing w:line="300" w:lineRule="auto"/>
        <w:ind w:firstLine="480" w:firstLineChars="200"/>
        <w:jc w:val="both"/>
        <w:rPr>
          <w:rFonts w:ascii="宋体" w:hAnsi="宋体" w:eastAsia="宋体" w:cs="宋体"/>
          <w:kern w:val="2"/>
        </w:rPr>
      </w:pPr>
      <w:r>
        <w:rPr>
          <w:rFonts w:hint="eastAsia" w:ascii="宋体" w:hAnsi="宋体" w:eastAsia="宋体" w:cs="宋体"/>
          <w:kern w:val="2"/>
        </w:rPr>
        <w:t xml:space="preserve">课程评价构建主要应包括课程评价体系建设、课程评价方式方法建议、课程评价的多元评价等方面，充分体现与临床护理工作、全国护士执业资格考试的结 </w:t>
      </w:r>
    </w:p>
    <w:p>
      <w:pPr>
        <w:widowControl w:val="0"/>
        <w:spacing w:line="300" w:lineRule="auto"/>
        <w:jc w:val="both"/>
        <w:rPr>
          <w:rFonts w:ascii="宋体" w:hAnsi="宋体" w:eastAsia="宋体" w:cs="宋体"/>
          <w:kern w:val="2"/>
        </w:rPr>
      </w:pPr>
      <w:r>
        <w:rPr>
          <w:rFonts w:hint="eastAsia" w:ascii="宋体" w:hAnsi="宋体" w:eastAsia="宋体" w:cs="宋体"/>
          <w:kern w:val="2"/>
        </w:rPr>
        <w:t>合、接轨（具体可见各课程标准）。</w:t>
      </w:r>
    </w:p>
    <w:p>
      <w:pPr>
        <w:spacing w:line="360" w:lineRule="auto"/>
        <w:ind w:firstLine="480" w:firstLineChars="200"/>
        <w:rPr>
          <w:rFonts w:ascii="宋体" w:hAnsi="宋体" w:eastAsia="宋体"/>
        </w:rPr>
      </w:pPr>
      <w:r>
        <w:rPr>
          <w:rFonts w:hint="eastAsia" w:ascii="宋体" w:hAnsi="宋体" w:eastAsia="宋体"/>
        </w:rPr>
        <w:t>（二）师资队伍保障</w:t>
      </w:r>
    </w:p>
    <w:p>
      <w:pPr>
        <w:spacing w:line="360" w:lineRule="auto"/>
        <w:ind w:firstLine="480" w:firstLineChars="200"/>
        <w:rPr>
          <w:rFonts w:ascii="宋体" w:hAnsi="宋体" w:eastAsia="宋体"/>
        </w:rPr>
      </w:pPr>
      <w:r>
        <w:rPr>
          <w:rFonts w:hint="eastAsia" w:ascii="宋体" w:hAnsi="宋体" w:eastAsia="宋体"/>
        </w:rPr>
        <w:t>1.师资队伍结构要求</w:t>
      </w:r>
    </w:p>
    <w:p>
      <w:pPr>
        <w:spacing w:line="360" w:lineRule="auto"/>
        <w:ind w:firstLine="480" w:firstLineChars="200"/>
        <w:rPr>
          <w:rFonts w:ascii="宋体" w:hAnsi="宋体" w:eastAsia="宋体" w:cs="宋体"/>
          <w:kern w:val="2"/>
        </w:rPr>
      </w:pPr>
      <w:r>
        <w:rPr>
          <w:rFonts w:hint="eastAsia" w:ascii="宋体" w:hAnsi="宋体" w:eastAsia="宋体" w:cs="宋体"/>
          <w:kern w:val="2"/>
        </w:rPr>
        <w:t>学生数与本专业专任教师数比例不高于25:1，“双师型”教师占专任教师比例一般不低于60%，</w:t>
      </w:r>
      <w:r>
        <w:rPr>
          <w:rFonts w:ascii="宋体" w:hAnsi="宋体" w:eastAsia="宋体" w:cs="宋体"/>
          <w:kern w:val="2"/>
        </w:rPr>
        <w:t>专任教师队伍要考虑职称、年龄，形成合理的梯队结构</w:t>
      </w:r>
      <w:r>
        <w:rPr>
          <w:rFonts w:hint="eastAsia" w:ascii="宋体" w:hAnsi="宋体" w:eastAsia="宋体" w:cs="宋体"/>
          <w:kern w:val="2"/>
        </w:rPr>
        <w:t>，专业核心课授课教师必须持有护士资格证或医师资格证</w:t>
      </w:r>
      <w:r>
        <w:rPr>
          <w:rFonts w:ascii="宋体" w:hAnsi="宋体" w:eastAsia="宋体" w:cs="宋体"/>
          <w:kern w:val="2"/>
        </w:rPr>
        <w:t>。我校护理专业拥有一支专业结构合理、专兼职结合、能够适应教学改革和学科发展要求的高素质的双师型教学团队</w:t>
      </w:r>
      <w:r>
        <w:rPr>
          <w:rFonts w:hint="eastAsia" w:ascii="宋体" w:hAnsi="宋体" w:eastAsia="宋体" w:cs="宋体"/>
          <w:kern w:val="2"/>
        </w:rPr>
        <w:t>。</w:t>
      </w:r>
    </w:p>
    <w:p>
      <w:pPr>
        <w:pStyle w:val="2"/>
        <w:rPr>
          <w:rFonts w:ascii="宋体" w:hAnsi="宋体" w:eastAsia="宋体" w:cs="宋体"/>
          <w:kern w:val="2"/>
        </w:rPr>
      </w:pPr>
      <w:r>
        <w:rPr>
          <w:rFonts w:hint="eastAsia" w:ascii="宋体" w:hAnsi="宋体" w:eastAsia="宋体" w:cs="宋体"/>
          <w:kern w:val="2"/>
        </w:rPr>
        <w:t>2.专业带头人要求</w:t>
      </w:r>
    </w:p>
    <w:p>
      <w:pPr>
        <w:pStyle w:val="2"/>
        <w:rPr>
          <w:rFonts w:ascii="宋体" w:hAnsi="宋体" w:eastAsia="宋体" w:cs="宋体"/>
          <w:kern w:val="2"/>
        </w:rPr>
      </w:pPr>
      <w:r>
        <w:rPr>
          <w:rFonts w:hint="eastAsia" w:ascii="宋体" w:hAnsi="宋体" w:eastAsia="宋体" w:cs="宋体"/>
          <w:kern w:val="2"/>
        </w:rPr>
        <w:t>原则上应具有本专业及相关专业副高及以上职称和较强的实践能力，能够较好地把握国内外护理行业、专业发展，能广泛联系卫生等行业，了解护理事业对本专业人才的需求实际，主持专业建设、开展教育教学改革、教科研工作和社会服务能力强，在本专业改革发展中起引领作用。</w:t>
      </w:r>
    </w:p>
    <w:p>
      <w:pPr>
        <w:spacing w:line="360" w:lineRule="auto"/>
        <w:ind w:firstLine="480" w:firstLineChars="200"/>
        <w:rPr>
          <w:rFonts w:ascii="宋体" w:hAnsi="宋体" w:eastAsia="宋体"/>
        </w:rPr>
      </w:pPr>
      <w:r>
        <w:rPr>
          <w:rFonts w:hint="eastAsia" w:ascii="宋体" w:hAnsi="宋体" w:eastAsia="宋体"/>
        </w:rPr>
        <w:t>3.专任教师要求</w:t>
      </w:r>
    </w:p>
    <w:p>
      <w:pPr>
        <w:spacing w:line="360" w:lineRule="auto"/>
        <w:ind w:firstLine="480" w:firstLineChars="200"/>
        <w:rPr>
          <w:rFonts w:ascii="宋体" w:hAnsi="宋体" w:eastAsia="宋体"/>
        </w:rPr>
      </w:pPr>
      <w:r>
        <w:rPr>
          <w:rFonts w:hint="eastAsia" w:ascii="宋体" w:hAnsi="宋体" w:eastAsia="宋体"/>
        </w:rPr>
        <w:t>专任教师应具有高校教师资格证；有理想信念、有道德情操、有扎实学识、有仁爱之心；具有相关专业本科及以上学历，具有扎实的本专业相关理论功底和实践能力；具有较强信息化教学能力，能够开展课程教学改革和科学研究；能够落实课程思政要求，挖掘专业课程中的思政教育元素和资源；能够运用信息技术开展混合式教学等教法改革:能够跟踪新医科发展前沿，开展技术研发与社会服务;专业教师每年至少1个月在医疗卫生机构实践，每5年累计不少于6个月的实践经历。</w:t>
      </w:r>
    </w:p>
    <w:p>
      <w:pPr>
        <w:pStyle w:val="2"/>
        <w:jc w:val="center"/>
        <w:rPr>
          <w:rFonts w:ascii="宋体" w:hAnsi="宋体" w:eastAsia="宋体"/>
        </w:rPr>
      </w:pPr>
      <w:r>
        <w:rPr>
          <w:rFonts w:hint="eastAsia" w:ascii="宋体" w:hAnsi="宋体" w:eastAsia="宋体"/>
        </w:rPr>
        <w:t>表9助产专业校内专职教师基本情况表</w:t>
      </w:r>
    </w:p>
    <w:tbl>
      <w:tblPr>
        <w:tblStyle w:val="27"/>
        <w:tblW w:w="10125" w:type="dxa"/>
        <w:jc w:val="center"/>
        <w:tblLayout w:type="autofit"/>
        <w:tblCellMar>
          <w:top w:w="0" w:type="dxa"/>
          <w:left w:w="108" w:type="dxa"/>
          <w:bottom w:w="0" w:type="dxa"/>
          <w:right w:w="108" w:type="dxa"/>
        </w:tblCellMar>
      </w:tblPr>
      <w:tblGrid>
        <w:gridCol w:w="460"/>
        <w:gridCol w:w="1080"/>
        <w:gridCol w:w="540"/>
        <w:gridCol w:w="580"/>
        <w:gridCol w:w="680"/>
        <w:gridCol w:w="1796"/>
        <w:gridCol w:w="1464"/>
        <w:gridCol w:w="1000"/>
        <w:gridCol w:w="2525"/>
      </w:tblGrid>
      <w:tr>
        <w:tblPrEx>
          <w:tblCellMar>
            <w:top w:w="0" w:type="dxa"/>
            <w:left w:w="108" w:type="dxa"/>
            <w:bottom w:w="0" w:type="dxa"/>
            <w:right w:w="108" w:type="dxa"/>
          </w:tblCellMar>
        </w:tblPrEx>
        <w:trPr>
          <w:trHeight w:val="795" w:hRule="atLeast"/>
          <w:jc w:val="center"/>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08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姓名</w:t>
            </w:r>
          </w:p>
        </w:tc>
        <w:tc>
          <w:tcPr>
            <w:tcW w:w="54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性别</w:t>
            </w:r>
          </w:p>
        </w:tc>
        <w:tc>
          <w:tcPr>
            <w:tcW w:w="58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年龄</w:t>
            </w:r>
          </w:p>
        </w:tc>
        <w:tc>
          <w:tcPr>
            <w:tcW w:w="68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职称</w:t>
            </w:r>
          </w:p>
        </w:tc>
        <w:tc>
          <w:tcPr>
            <w:tcW w:w="179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最后学历毕业学校、专业、学位</w:t>
            </w:r>
          </w:p>
        </w:tc>
        <w:tc>
          <w:tcPr>
            <w:tcW w:w="146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教龄（年）</w:t>
            </w:r>
          </w:p>
        </w:tc>
        <w:tc>
          <w:tcPr>
            <w:tcW w:w="100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现从事专业</w:t>
            </w:r>
          </w:p>
        </w:tc>
        <w:tc>
          <w:tcPr>
            <w:tcW w:w="252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拟任课程</w:t>
            </w:r>
          </w:p>
        </w:tc>
      </w:tr>
      <w:tr>
        <w:tblPrEx>
          <w:tblCellMar>
            <w:top w:w="0" w:type="dxa"/>
            <w:left w:w="108" w:type="dxa"/>
            <w:bottom w:w="0" w:type="dxa"/>
            <w:right w:w="108" w:type="dxa"/>
          </w:tblCellMar>
        </w:tblPrEx>
        <w:trPr>
          <w:trHeight w:val="799"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1</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范荣吉</w:t>
            </w:r>
          </w:p>
        </w:tc>
        <w:tc>
          <w:tcPr>
            <w:tcW w:w="54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35</w:t>
            </w:r>
          </w:p>
        </w:tc>
        <w:tc>
          <w:tcPr>
            <w:tcW w:w="6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讲师</w:t>
            </w:r>
          </w:p>
        </w:tc>
        <w:tc>
          <w:tcPr>
            <w:tcW w:w="179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大理学院</w:t>
            </w:r>
          </w:p>
          <w:p>
            <w:pPr>
              <w:jc w:val="center"/>
              <w:rPr>
                <w:rFonts w:ascii="宋体" w:hAnsi="宋体" w:eastAsia="宋体" w:cs="宋体"/>
                <w:sz w:val="21"/>
                <w:szCs w:val="21"/>
              </w:rPr>
            </w:pPr>
            <w:r>
              <w:rPr>
                <w:rFonts w:hint="eastAsia" w:ascii="宋体" w:hAnsi="宋体" w:eastAsia="宋体" w:cs="宋体"/>
                <w:sz w:val="21"/>
                <w:szCs w:val="21"/>
              </w:rPr>
              <w:t xml:space="preserve">护理学专业  </w:t>
            </w:r>
          </w:p>
          <w:p>
            <w:pPr>
              <w:jc w:val="center"/>
              <w:rPr>
                <w:rFonts w:ascii="宋体" w:hAnsi="宋体" w:eastAsia="宋体" w:cs="宋体"/>
                <w:sz w:val="21"/>
                <w:szCs w:val="21"/>
              </w:rPr>
            </w:pPr>
            <w:r>
              <w:rPr>
                <w:rFonts w:hint="eastAsia" w:ascii="宋体" w:hAnsi="宋体" w:eastAsia="宋体" w:cs="宋体"/>
                <w:sz w:val="21"/>
                <w:szCs w:val="21"/>
              </w:rPr>
              <w:t>医学学士学位</w:t>
            </w:r>
          </w:p>
        </w:tc>
        <w:tc>
          <w:tcPr>
            <w:tcW w:w="1464"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10</w:t>
            </w:r>
          </w:p>
        </w:tc>
        <w:tc>
          <w:tcPr>
            <w:tcW w:w="10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护理</w:t>
            </w:r>
          </w:p>
        </w:tc>
        <w:tc>
          <w:tcPr>
            <w:tcW w:w="2525"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《内科护理学》、《生理学》</w:t>
            </w:r>
          </w:p>
        </w:tc>
      </w:tr>
      <w:tr>
        <w:tblPrEx>
          <w:tblCellMar>
            <w:top w:w="0" w:type="dxa"/>
            <w:left w:w="108" w:type="dxa"/>
            <w:bottom w:w="0" w:type="dxa"/>
            <w:right w:w="108" w:type="dxa"/>
          </w:tblCellMar>
        </w:tblPrEx>
        <w:trPr>
          <w:trHeight w:val="799"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2</w:t>
            </w:r>
          </w:p>
        </w:tc>
        <w:tc>
          <w:tcPr>
            <w:tcW w:w="1080" w:type="dxa"/>
            <w:tcBorders>
              <w:top w:val="nil"/>
              <w:left w:val="nil"/>
              <w:bottom w:val="nil"/>
              <w:right w:val="nil"/>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王文义</w:t>
            </w:r>
          </w:p>
        </w:tc>
        <w:tc>
          <w:tcPr>
            <w:tcW w:w="54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男</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32</w:t>
            </w:r>
          </w:p>
        </w:tc>
        <w:tc>
          <w:tcPr>
            <w:tcW w:w="6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讲师</w:t>
            </w:r>
          </w:p>
        </w:tc>
        <w:tc>
          <w:tcPr>
            <w:tcW w:w="179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 xml:space="preserve">云南中医药大学康复治疗学 </w:t>
            </w:r>
          </w:p>
          <w:p>
            <w:pPr>
              <w:jc w:val="center"/>
              <w:rPr>
                <w:rFonts w:ascii="宋体" w:hAnsi="宋体" w:eastAsia="宋体" w:cs="宋体"/>
                <w:sz w:val="21"/>
                <w:szCs w:val="21"/>
              </w:rPr>
            </w:pPr>
            <w:r>
              <w:rPr>
                <w:rFonts w:hint="eastAsia" w:ascii="宋体" w:hAnsi="宋体" w:eastAsia="宋体" w:cs="宋体"/>
                <w:sz w:val="21"/>
                <w:szCs w:val="21"/>
              </w:rPr>
              <w:t>理学学士学位</w:t>
            </w:r>
          </w:p>
        </w:tc>
        <w:tc>
          <w:tcPr>
            <w:tcW w:w="1464"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10</w:t>
            </w:r>
          </w:p>
        </w:tc>
        <w:tc>
          <w:tcPr>
            <w:tcW w:w="10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康复治疗学</w:t>
            </w:r>
          </w:p>
        </w:tc>
        <w:tc>
          <w:tcPr>
            <w:tcW w:w="2525"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《中医护理学》</w:t>
            </w:r>
          </w:p>
        </w:tc>
      </w:tr>
      <w:tr>
        <w:tblPrEx>
          <w:tblCellMar>
            <w:top w:w="0" w:type="dxa"/>
            <w:left w:w="108" w:type="dxa"/>
            <w:bottom w:w="0" w:type="dxa"/>
            <w:right w:w="108" w:type="dxa"/>
          </w:tblCellMar>
        </w:tblPrEx>
        <w:trPr>
          <w:trHeight w:val="799"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3</w:t>
            </w:r>
          </w:p>
        </w:tc>
        <w:tc>
          <w:tcPr>
            <w:tcW w:w="108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殷海艳</w:t>
            </w:r>
          </w:p>
        </w:tc>
        <w:tc>
          <w:tcPr>
            <w:tcW w:w="54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37</w:t>
            </w:r>
          </w:p>
        </w:tc>
        <w:tc>
          <w:tcPr>
            <w:tcW w:w="6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讲师</w:t>
            </w:r>
          </w:p>
        </w:tc>
        <w:tc>
          <w:tcPr>
            <w:tcW w:w="179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 xml:space="preserve">云南中医学院护理学专业  </w:t>
            </w:r>
          </w:p>
          <w:p>
            <w:pPr>
              <w:jc w:val="center"/>
              <w:rPr>
                <w:rFonts w:ascii="宋体" w:hAnsi="宋体" w:eastAsia="宋体" w:cs="宋体"/>
                <w:sz w:val="21"/>
                <w:szCs w:val="21"/>
              </w:rPr>
            </w:pPr>
            <w:r>
              <w:rPr>
                <w:rFonts w:hint="eastAsia" w:ascii="宋体" w:hAnsi="宋体" w:eastAsia="宋体" w:cs="宋体"/>
                <w:sz w:val="21"/>
                <w:szCs w:val="21"/>
              </w:rPr>
              <w:t>医学学士学位</w:t>
            </w:r>
          </w:p>
        </w:tc>
        <w:tc>
          <w:tcPr>
            <w:tcW w:w="1464"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13</w:t>
            </w:r>
          </w:p>
        </w:tc>
        <w:tc>
          <w:tcPr>
            <w:tcW w:w="10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护理</w:t>
            </w:r>
          </w:p>
        </w:tc>
        <w:tc>
          <w:tcPr>
            <w:tcW w:w="2525"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《基础护理学》、《基础护理学》实训、《生理学》</w:t>
            </w:r>
          </w:p>
        </w:tc>
      </w:tr>
      <w:tr>
        <w:tblPrEx>
          <w:tblCellMar>
            <w:top w:w="0" w:type="dxa"/>
            <w:left w:w="108" w:type="dxa"/>
            <w:bottom w:w="0" w:type="dxa"/>
            <w:right w:w="108" w:type="dxa"/>
          </w:tblCellMar>
        </w:tblPrEx>
        <w:trPr>
          <w:trHeight w:val="799"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4</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张艳秋</w:t>
            </w:r>
          </w:p>
        </w:tc>
        <w:tc>
          <w:tcPr>
            <w:tcW w:w="54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33</w:t>
            </w:r>
          </w:p>
        </w:tc>
        <w:tc>
          <w:tcPr>
            <w:tcW w:w="6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讲师</w:t>
            </w:r>
          </w:p>
        </w:tc>
        <w:tc>
          <w:tcPr>
            <w:tcW w:w="179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大理学院</w:t>
            </w:r>
          </w:p>
          <w:p>
            <w:pPr>
              <w:jc w:val="center"/>
              <w:rPr>
                <w:rFonts w:ascii="宋体" w:hAnsi="宋体" w:eastAsia="宋体" w:cs="宋体"/>
                <w:sz w:val="21"/>
                <w:szCs w:val="21"/>
              </w:rPr>
            </w:pPr>
            <w:r>
              <w:rPr>
                <w:rFonts w:hint="eastAsia" w:ascii="宋体" w:hAnsi="宋体" w:eastAsia="宋体" w:cs="宋体"/>
                <w:sz w:val="21"/>
                <w:szCs w:val="21"/>
              </w:rPr>
              <w:t xml:space="preserve">护理学专业  </w:t>
            </w:r>
          </w:p>
          <w:p>
            <w:pPr>
              <w:jc w:val="center"/>
              <w:rPr>
                <w:rFonts w:ascii="宋体" w:hAnsi="宋体" w:eastAsia="宋体" w:cs="宋体"/>
                <w:sz w:val="21"/>
                <w:szCs w:val="21"/>
              </w:rPr>
            </w:pPr>
            <w:r>
              <w:rPr>
                <w:rFonts w:hint="eastAsia" w:ascii="宋体" w:hAnsi="宋体" w:eastAsia="宋体" w:cs="宋体"/>
                <w:sz w:val="21"/>
                <w:szCs w:val="21"/>
              </w:rPr>
              <w:t>医学学士学位</w:t>
            </w:r>
          </w:p>
        </w:tc>
        <w:tc>
          <w:tcPr>
            <w:tcW w:w="1464"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10</w:t>
            </w:r>
          </w:p>
        </w:tc>
        <w:tc>
          <w:tcPr>
            <w:tcW w:w="10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护理</w:t>
            </w:r>
          </w:p>
        </w:tc>
        <w:tc>
          <w:tcPr>
            <w:tcW w:w="2525"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《外科护理学》、《护理职业防护》</w:t>
            </w:r>
          </w:p>
        </w:tc>
      </w:tr>
      <w:tr>
        <w:tblPrEx>
          <w:tblCellMar>
            <w:top w:w="0" w:type="dxa"/>
            <w:left w:w="108" w:type="dxa"/>
            <w:bottom w:w="0" w:type="dxa"/>
            <w:right w:w="108" w:type="dxa"/>
          </w:tblCellMar>
        </w:tblPrEx>
        <w:trPr>
          <w:trHeight w:val="799"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5</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陆喆喆</w:t>
            </w:r>
          </w:p>
        </w:tc>
        <w:tc>
          <w:tcPr>
            <w:tcW w:w="54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31</w:t>
            </w:r>
          </w:p>
        </w:tc>
        <w:tc>
          <w:tcPr>
            <w:tcW w:w="6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助教</w:t>
            </w:r>
          </w:p>
        </w:tc>
        <w:tc>
          <w:tcPr>
            <w:tcW w:w="179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大理大学</w:t>
            </w:r>
          </w:p>
          <w:p>
            <w:pPr>
              <w:jc w:val="center"/>
              <w:rPr>
                <w:rFonts w:ascii="宋体" w:hAnsi="宋体" w:eastAsia="宋体" w:cs="宋体"/>
                <w:sz w:val="21"/>
                <w:szCs w:val="21"/>
              </w:rPr>
            </w:pPr>
            <w:r>
              <w:rPr>
                <w:rFonts w:hint="eastAsia" w:ascii="宋体" w:hAnsi="宋体" w:eastAsia="宋体" w:cs="宋体"/>
                <w:sz w:val="21"/>
                <w:szCs w:val="21"/>
              </w:rPr>
              <w:t xml:space="preserve">护理学专业 </w:t>
            </w:r>
          </w:p>
          <w:p>
            <w:pPr>
              <w:jc w:val="center"/>
              <w:rPr>
                <w:rFonts w:ascii="宋体" w:hAnsi="宋体" w:eastAsia="宋体" w:cs="宋体"/>
                <w:sz w:val="21"/>
                <w:szCs w:val="21"/>
              </w:rPr>
            </w:pPr>
            <w:r>
              <w:rPr>
                <w:rFonts w:hint="eastAsia" w:ascii="宋体" w:hAnsi="宋体" w:eastAsia="宋体" w:cs="宋体"/>
                <w:sz w:val="21"/>
                <w:szCs w:val="21"/>
              </w:rPr>
              <w:t>医学学士学位</w:t>
            </w:r>
          </w:p>
        </w:tc>
        <w:tc>
          <w:tcPr>
            <w:tcW w:w="1464"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8</w:t>
            </w:r>
          </w:p>
        </w:tc>
        <w:tc>
          <w:tcPr>
            <w:tcW w:w="10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护理</w:t>
            </w:r>
          </w:p>
        </w:tc>
        <w:tc>
          <w:tcPr>
            <w:tcW w:w="2525"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《基础护理学》、《护理学导论》、《伦理与法律法规》</w:t>
            </w:r>
          </w:p>
        </w:tc>
      </w:tr>
      <w:tr>
        <w:tblPrEx>
          <w:tblCellMar>
            <w:top w:w="0" w:type="dxa"/>
            <w:left w:w="108" w:type="dxa"/>
            <w:bottom w:w="0" w:type="dxa"/>
            <w:right w:w="108" w:type="dxa"/>
          </w:tblCellMar>
        </w:tblPrEx>
        <w:trPr>
          <w:trHeight w:val="799"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6</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张恒彪</w:t>
            </w:r>
          </w:p>
        </w:tc>
        <w:tc>
          <w:tcPr>
            <w:tcW w:w="54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男</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31</w:t>
            </w:r>
          </w:p>
        </w:tc>
        <w:tc>
          <w:tcPr>
            <w:tcW w:w="6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讲师</w:t>
            </w:r>
          </w:p>
        </w:tc>
        <w:tc>
          <w:tcPr>
            <w:tcW w:w="179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大理学院</w:t>
            </w:r>
          </w:p>
          <w:p>
            <w:pPr>
              <w:jc w:val="center"/>
              <w:rPr>
                <w:rFonts w:ascii="宋体" w:hAnsi="宋体" w:eastAsia="宋体" w:cs="宋体"/>
                <w:sz w:val="21"/>
                <w:szCs w:val="21"/>
              </w:rPr>
            </w:pPr>
            <w:r>
              <w:rPr>
                <w:rFonts w:hint="eastAsia" w:ascii="宋体" w:hAnsi="宋体" w:eastAsia="宋体" w:cs="宋体"/>
                <w:sz w:val="21"/>
                <w:szCs w:val="21"/>
              </w:rPr>
              <w:t xml:space="preserve">护理学专业  </w:t>
            </w:r>
          </w:p>
          <w:p>
            <w:pPr>
              <w:jc w:val="center"/>
              <w:rPr>
                <w:rFonts w:ascii="宋体" w:hAnsi="宋体" w:eastAsia="宋体" w:cs="宋体"/>
                <w:sz w:val="21"/>
                <w:szCs w:val="21"/>
              </w:rPr>
            </w:pPr>
            <w:r>
              <w:rPr>
                <w:rFonts w:hint="eastAsia" w:ascii="宋体" w:hAnsi="宋体" w:eastAsia="宋体" w:cs="宋体"/>
                <w:sz w:val="21"/>
                <w:szCs w:val="21"/>
              </w:rPr>
              <w:t>医学学士学位</w:t>
            </w:r>
          </w:p>
        </w:tc>
        <w:tc>
          <w:tcPr>
            <w:tcW w:w="1464"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7</w:t>
            </w:r>
          </w:p>
        </w:tc>
        <w:tc>
          <w:tcPr>
            <w:tcW w:w="10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护理</w:t>
            </w:r>
          </w:p>
        </w:tc>
        <w:tc>
          <w:tcPr>
            <w:tcW w:w="2525"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《外科护理学》、《人体解剖学》、《眼耳鼻喉口腔科护理》</w:t>
            </w:r>
          </w:p>
        </w:tc>
      </w:tr>
      <w:tr>
        <w:tblPrEx>
          <w:tblCellMar>
            <w:top w:w="0" w:type="dxa"/>
            <w:left w:w="108" w:type="dxa"/>
            <w:bottom w:w="0" w:type="dxa"/>
            <w:right w:w="108" w:type="dxa"/>
          </w:tblCellMar>
        </w:tblPrEx>
        <w:trPr>
          <w:trHeight w:val="799"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7</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李海艳</w:t>
            </w:r>
          </w:p>
        </w:tc>
        <w:tc>
          <w:tcPr>
            <w:tcW w:w="54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32</w:t>
            </w:r>
          </w:p>
        </w:tc>
        <w:tc>
          <w:tcPr>
            <w:tcW w:w="6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讲师</w:t>
            </w:r>
          </w:p>
        </w:tc>
        <w:tc>
          <w:tcPr>
            <w:tcW w:w="179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云南中医学院</w:t>
            </w:r>
          </w:p>
          <w:p>
            <w:pPr>
              <w:jc w:val="center"/>
              <w:rPr>
                <w:rFonts w:ascii="宋体" w:hAnsi="宋体" w:eastAsia="宋体" w:cs="宋体"/>
                <w:sz w:val="21"/>
                <w:szCs w:val="21"/>
              </w:rPr>
            </w:pPr>
            <w:r>
              <w:rPr>
                <w:rFonts w:hint="eastAsia" w:ascii="宋体" w:hAnsi="宋体" w:eastAsia="宋体" w:cs="宋体"/>
                <w:sz w:val="21"/>
                <w:szCs w:val="21"/>
              </w:rPr>
              <w:t>护理学专业                理学学士</w:t>
            </w:r>
          </w:p>
        </w:tc>
        <w:tc>
          <w:tcPr>
            <w:tcW w:w="1464"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7</w:t>
            </w:r>
          </w:p>
        </w:tc>
        <w:tc>
          <w:tcPr>
            <w:tcW w:w="10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助产</w:t>
            </w:r>
          </w:p>
        </w:tc>
        <w:tc>
          <w:tcPr>
            <w:tcW w:w="2525"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《妇科护理学》、《助产学》、《病原生物与免疫学》</w:t>
            </w:r>
          </w:p>
        </w:tc>
      </w:tr>
      <w:tr>
        <w:tblPrEx>
          <w:tblCellMar>
            <w:top w:w="0" w:type="dxa"/>
            <w:left w:w="108" w:type="dxa"/>
            <w:bottom w:w="0" w:type="dxa"/>
            <w:right w:w="108" w:type="dxa"/>
          </w:tblCellMar>
        </w:tblPrEx>
        <w:trPr>
          <w:trHeight w:val="799"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8</w:t>
            </w:r>
          </w:p>
        </w:tc>
        <w:tc>
          <w:tcPr>
            <w:tcW w:w="1080" w:type="dxa"/>
            <w:tcBorders>
              <w:top w:val="nil"/>
              <w:left w:val="nil"/>
              <w:bottom w:val="nil"/>
              <w:right w:val="nil"/>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李凤菲</w:t>
            </w:r>
          </w:p>
        </w:tc>
        <w:tc>
          <w:tcPr>
            <w:tcW w:w="54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29</w:t>
            </w:r>
          </w:p>
        </w:tc>
        <w:tc>
          <w:tcPr>
            <w:tcW w:w="6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助教</w:t>
            </w:r>
          </w:p>
        </w:tc>
        <w:tc>
          <w:tcPr>
            <w:tcW w:w="179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 xml:space="preserve">昆明医科大学  护理学专业   </w:t>
            </w:r>
          </w:p>
          <w:p>
            <w:pPr>
              <w:jc w:val="center"/>
              <w:rPr>
                <w:rFonts w:ascii="宋体" w:hAnsi="宋体" w:eastAsia="宋体" w:cs="宋体"/>
                <w:sz w:val="21"/>
                <w:szCs w:val="21"/>
              </w:rPr>
            </w:pPr>
            <w:r>
              <w:rPr>
                <w:rFonts w:hint="eastAsia" w:ascii="宋体" w:hAnsi="宋体" w:eastAsia="宋体" w:cs="宋体"/>
                <w:sz w:val="21"/>
                <w:szCs w:val="21"/>
              </w:rPr>
              <w:t>理学学士</w:t>
            </w:r>
          </w:p>
        </w:tc>
        <w:tc>
          <w:tcPr>
            <w:tcW w:w="1464"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4</w:t>
            </w:r>
          </w:p>
        </w:tc>
        <w:tc>
          <w:tcPr>
            <w:tcW w:w="10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护理</w:t>
            </w:r>
          </w:p>
        </w:tc>
        <w:tc>
          <w:tcPr>
            <w:tcW w:w="2525"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《基础护理学》、《生理学》、《基础护理学》实训</w:t>
            </w:r>
          </w:p>
        </w:tc>
      </w:tr>
      <w:tr>
        <w:tblPrEx>
          <w:tblCellMar>
            <w:top w:w="0" w:type="dxa"/>
            <w:left w:w="108" w:type="dxa"/>
            <w:bottom w:w="0" w:type="dxa"/>
            <w:right w:w="108" w:type="dxa"/>
          </w:tblCellMar>
        </w:tblPrEx>
        <w:trPr>
          <w:trHeight w:val="799"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9</w:t>
            </w:r>
          </w:p>
        </w:tc>
        <w:tc>
          <w:tcPr>
            <w:tcW w:w="108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陈燕</w:t>
            </w:r>
          </w:p>
        </w:tc>
        <w:tc>
          <w:tcPr>
            <w:tcW w:w="54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29</w:t>
            </w:r>
          </w:p>
        </w:tc>
        <w:tc>
          <w:tcPr>
            <w:tcW w:w="6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助教</w:t>
            </w:r>
          </w:p>
        </w:tc>
        <w:tc>
          <w:tcPr>
            <w:tcW w:w="179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 xml:space="preserve">大理大学 </w:t>
            </w:r>
          </w:p>
          <w:p>
            <w:pPr>
              <w:jc w:val="center"/>
              <w:rPr>
                <w:rFonts w:ascii="宋体" w:hAnsi="宋体" w:eastAsia="宋体" w:cs="宋体"/>
                <w:sz w:val="21"/>
                <w:szCs w:val="21"/>
              </w:rPr>
            </w:pPr>
            <w:r>
              <w:rPr>
                <w:rFonts w:hint="eastAsia" w:ascii="宋体" w:hAnsi="宋体" w:eastAsia="宋体" w:cs="宋体"/>
                <w:sz w:val="21"/>
                <w:szCs w:val="21"/>
              </w:rPr>
              <w:t xml:space="preserve">护理学专业 </w:t>
            </w:r>
          </w:p>
          <w:p>
            <w:pPr>
              <w:jc w:val="center"/>
              <w:rPr>
                <w:rFonts w:ascii="宋体" w:hAnsi="宋体" w:eastAsia="宋体" w:cs="宋体"/>
                <w:sz w:val="21"/>
                <w:szCs w:val="21"/>
              </w:rPr>
            </w:pPr>
            <w:r>
              <w:rPr>
                <w:rFonts w:hint="eastAsia" w:ascii="宋体" w:hAnsi="宋体" w:eastAsia="宋体" w:cs="宋体"/>
                <w:sz w:val="21"/>
                <w:szCs w:val="21"/>
              </w:rPr>
              <w:t>理学学士</w:t>
            </w:r>
          </w:p>
        </w:tc>
        <w:tc>
          <w:tcPr>
            <w:tcW w:w="1464"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8</w:t>
            </w:r>
          </w:p>
        </w:tc>
        <w:tc>
          <w:tcPr>
            <w:tcW w:w="10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护理</w:t>
            </w:r>
          </w:p>
        </w:tc>
        <w:tc>
          <w:tcPr>
            <w:tcW w:w="2525"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《基础护理学》、《生理学》、《基础护理学》实训、《护理学导论》</w:t>
            </w:r>
          </w:p>
        </w:tc>
      </w:tr>
      <w:tr>
        <w:tblPrEx>
          <w:tblCellMar>
            <w:top w:w="0" w:type="dxa"/>
            <w:left w:w="108" w:type="dxa"/>
            <w:bottom w:w="0" w:type="dxa"/>
            <w:right w:w="108" w:type="dxa"/>
          </w:tblCellMar>
        </w:tblPrEx>
        <w:trPr>
          <w:trHeight w:val="799"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10</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段秋红</w:t>
            </w:r>
          </w:p>
        </w:tc>
        <w:tc>
          <w:tcPr>
            <w:tcW w:w="54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28</w:t>
            </w:r>
          </w:p>
        </w:tc>
        <w:tc>
          <w:tcPr>
            <w:tcW w:w="6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助教</w:t>
            </w:r>
          </w:p>
        </w:tc>
        <w:tc>
          <w:tcPr>
            <w:tcW w:w="179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云南中医学院</w:t>
            </w:r>
          </w:p>
          <w:p>
            <w:pPr>
              <w:jc w:val="center"/>
              <w:rPr>
                <w:rFonts w:ascii="宋体" w:hAnsi="宋体" w:eastAsia="宋体" w:cs="宋体"/>
                <w:sz w:val="21"/>
                <w:szCs w:val="21"/>
              </w:rPr>
            </w:pPr>
            <w:r>
              <w:rPr>
                <w:rFonts w:hint="eastAsia" w:ascii="宋体" w:hAnsi="宋体" w:eastAsia="宋体" w:cs="宋体"/>
                <w:sz w:val="21"/>
                <w:szCs w:val="21"/>
              </w:rPr>
              <w:t xml:space="preserve">护理学专业 </w:t>
            </w:r>
          </w:p>
          <w:p>
            <w:pPr>
              <w:jc w:val="center"/>
              <w:rPr>
                <w:rFonts w:ascii="宋体" w:hAnsi="宋体" w:eastAsia="宋体" w:cs="宋体"/>
                <w:sz w:val="21"/>
                <w:szCs w:val="21"/>
              </w:rPr>
            </w:pPr>
            <w:r>
              <w:rPr>
                <w:rFonts w:hint="eastAsia" w:ascii="宋体" w:hAnsi="宋体" w:eastAsia="宋体" w:cs="宋体"/>
                <w:sz w:val="21"/>
                <w:szCs w:val="21"/>
              </w:rPr>
              <w:t>理学学士</w:t>
            </w:r>
          </w:p>
        </w:tc>
        <w:tc>
          <w:tcPr>
            <w:tcW w:w="1464"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5</w:t>
            </w:r>
          </w:p>
        </w:tc>
        <w:tc>
          <w:tcPr>
            <w:tcW w:w="10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护理</w:t>
            </w:r>
          </w:p>
        </w:tc>
        <w:tc>
          <w:tcPr>
            <w:tcW w:w="2525"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《生理学》、《病理学与病理生理学》</w:t>
            </w:r>
          </w:p>
        </w:tc>
      </w:tr>
      <w:tr>
        <w:tblPrEx>
          <w:tblCellMar>
            <w:top w:w="0" w:type="dxa"/>
            <w:left w:w="108" w:type="dxa"/>
            <w:bottom w:w="0" w:type="dxa"/>
            <w:right w:w="108" w:type="dxa"/>
          </w:tblCellMar>
        </w:tblPrEx>
        <w:trPr>
          <w:trHeight w:val="799"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11</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杨晓君</w:t>
            </w:r>
          </w:p>
        </w:tc>
        <w:tc>
          <w:tcPr>
            <w:tcW w:w="54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31</w:t>
            </w:r>
          </w:p>
        </w:tc>
        <w:tc>
          <w:tcPr>
            <w:tcW w:w="6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助教</w:t>
            </w:r>
          </w:p>
        </w:tc>
        <w:tc>
          <w:tcPr>
            <w:tcW w:w="179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 xml:space="preserve">大理大学   </w:t>
            </w:r>
          </w:p>
          <w:p>
            <w:pPr>
              <w:jc w:val="center"/>
              <w:rPr>
                <w:rFonts w:ascii="宋体" w:hAnsi="宋体" w:eastAsia="宋体" w:cs="宋体"/>
                <w:sz w:val="21"/>
                <w:szCs w:val="21"/>
              </w:rPr>
            </w:pPr>
            <w:r>
              <w:rPr>
                <w:rFonts w:hint="eastAsia" w:ascii="宋体" w:hAnsi="宋体" w:eastAsia="宋体" w:cs="宋体"/>
                <w:sz w:val="21"/>
                <w:szCs w:val="21"/>
              </w:rPr>
              <w:t xml:space="preserve">护理学专业  </w:t>
            </w:r>
          </w:p>
          <w:p>
            <w:pPr>
              <w:jc w:val="center"/>
              <w:rPr>
                <w:rFonts w:ascii="宋体" w:hAnsi="宋体" w:eastAsia="宋体" w:cs="宋体"/>
                <w:sz w:val="21"/>
                <w:szCs w:val="21"/>
              </w:rPr>
            </w:pPr>
            <w:r>
              <w:rPr>
                <w:rFonts w:hint="eastAsia" w:ascii="宋体" w:hAnsi="宋体" w:eastAsia="宋体" w:cs="宋体"/>
                <w:sz w:val="21"/>
                <w:szCs w:val="21"/>
              </w:rPr>
              <w:t>理学学士</w:t>
            </w:r>
          </w:p>
        </w:tc>
        <w:tc>
          <w:tcPr>
            <w:tcW w:w="1464"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8</w:t>
            </w:r>
          </w:p>
        </w:tc>
        <w:tc>
          <w:tcPr>
            <w:tcW w:w="10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护理</w:t>
            </w:r>
          </w:p>
        </w:tc>
        <w:tc>
          <w:tcPr>
            <w:tcW w:w="2525"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《儿科护理学》、《急危重症护理学》、《基础护理学》实训</w:t>
            </w:r>
          </w:p>
        </w:tc>
      </w:tr>
      <w:tr>
        <w:tblPrEx>
          <w:tblCellMar>
            <w:top w:w="0" w:type="dxa"/>
            <w:left w:w="108" w:type="dxa"/>
            <w:bottom w:w="0" w:type="dxa"/>
            <w:right w:w="108" w:type="dxa"/>
          </w:tblCellMar>
        </w:tblPrEx>
        <w:trPr>
          <w:trHeight w:val="799"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12</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毛艳婷</w:t>
            </w:r>
          </w:p>
        </w:tc>
        <w:tc>
          <w:tcPr>
            <w:tcW w:w="54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29</w:t>
            </w:r>
          </w:p>
        </w:tc>
        <w:tc>
          <w:tcPr>
            <w:tcW w:w="6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无</w:t>
            </w:r>
          </w:p>
        </w:tc>
        <w:tc>
          <w:tcPr>
            <w:tcW w:w="179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 xml:space="preserve">昆明医科大学  护理学专业  </w:t>
            </w:r>
          </w:p>
          <w:p>
            <w:pPr>
              <w:jc w:val="center"/>
              <w:rPr>
                <w:rFonts w:ascii="宋体" w:hAnsi="宋体" w:eastAsia="宋体" w:cs="宋体"/>
                <w:sz w:val="21"/>
                <w:szCs w:val="21"/>
              </w:rPr>
            </w:pPr>
            <w:r>
              <w:rPr>
                <w:rFonts w:hint="eastAsia" w:ascii="宋体" w:hAnsi="宋体" w:eastAsia="宋体" w:cs="宋体"/>
                <w:sz w:val="21"/>
                <w:szCs w:val="21"/>
              </w:rPr>
              <w:t>理学学士</w:t>
            </w:r>
          </w:p>
        </w:tc>
        <w:tc>
          <w:tcPr>
            <w:tcW w:w="1464"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7</w:t>
            </w:r>
          </w:p>
        </w:tc>
        <w:tc>
          <w:tcPr>
            <w:tcW w:w="10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护理</w:t>
            </w:r>
          </w:p>
        </w:tc>
        <w:tc>
          <w:tcPr>
            <w:tcW w:w="2525"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《儿科护理学》、《基础护理学》实训</w:t>
            </w:r>
          </w:p>
        </w:tc>
      </w:tr>
      <w:tr>
        <w:tblPrEx>
          <w:tblCellMar>
            <w:top w:w="0" w:type="dxa"/>
            <w:left w:w="108" w:type="dxa"/>
            <w:bottom w:w="0" w:type="dxa"/>
            <w:right w:w="108" w:type="dxa"/>
          </w:tblCellMar>
        </w:tblPrEx>
        <w:trPr>
          <w:trHeight w:val="799"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13</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李明姣</w:t>
            </w:r>
          </w:p>
        </w:tc>
        <w:tc>
          <w:tcPr>
            <w:tcW w:w="54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30</w:t>
            </w:r>
          </w:p>
        </w:tc>
        <w:tc>
          <w:tcPr>
            <w:tcW w:w="6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助教</w:t>
            </w:r>
          </w:p>
        </w:tc>
        <w:tc>
          <w:tcPr>
            <w:tcW w:w="179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 xml:space="preserve">大理大学     </w:t>
            </w:r>
          </w:p>
          <w:p>
            <w:pPr>
              <w:jc w:val="center"/>
              <w:rPr>
                <w:rFonts w:ascii="宋体" w:hAnsi="宋体" w:eastAsia="宋体" w:cs="宋体"/>
                <w:sz w:val="21"/>
                <w:szCs w:val="21"/>
              </w:rPr>
            </w:pPr>
            <w:r>
              <w:rPr>
                <w:rFonts w:hint="eastAsia" w:ascii="宋体" w:hAnsi="宋体" w:eastAsia="宋体" w:cs="宋体"/>
                <w:sz w:val="21"/>
                <w:szCs w:val="21"/>
              </w:rPr>
              <w:t>护理学专业    理学学士</w:t>
            </w:r>
          </w:p>
        </w:tc>
        <w:tc>
          <w:tcPr>
            <w:tcW w:w="1464"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7</w:t>
            </w:r>
          </w:p>
        </w:tc>
        <w:tc>
          <w:tcPr>
            <w:tcW w:w="10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护理</w:t>
            </w:r>
          </w:p>
        </w:tc>
        <w:tc>
          <w:tcPr>
            <w:tcW w:w="2525"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《内科护理学》、《人体解剖学》</w:t>
            </w:r>
          </w:p>
        </w:tc>
      </w:tr>
      <w:tr>
        <w:tblPrEx>
          <w:tblCellMar>
            <w:top w:w="0" w:type="dxa"/>
            <w:left w:w="108" w:type="dxa"/>
            <w:bottom w:w="0" w:type="dxa"/>
            <w:right w:w="108" w:type="dxa"/>
          </w:tblCellMar>
        </w:tblPrEx>
        <w:trPr>
          <w:trHeight w:val="799"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14</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杨菊</w:t>
            </w:r>
          </w:p>
        </w:tc>
        <w:tc>
          <w:tcPr>
            <w:tcW w:w="54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27</w:t>
            </w:r>
          </w:p>
        </w:tc>
        <w:tc>
          <w:tcPr>
            <w:tcW w:w="6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助教</w:t>
            </w:r>
          </w:p>
        </w:tc>
        <w:tc>
          <w:tcPr>
            <w:tcW w:w="179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 xml:space="preserve">大理大学     </w:t>
            </w:r>
          </w:p>
          <w:p>
            <w:pPr>
              <w:jc w:val="center"/>
              <w:rPr>
                <w:rFonts w:ascii="宋体" w:hAnsi="宋体" w:eastAsia="宋体" w:cs="宋体"/>
                <w:sz w:val="21"/>
                <w:szCs w:val="21"/>
              </w:rPr>
            </w:pPr>
            <w:r>
              <w:rPr>
                <w:rFonts w:hint="eastAsia" w:ascii="宋体" w:hAnsi="宋体" w:eastAsia="宋体" w:cs="宋体"/>
                <w:sz w:val="21"/>
                <w:szCs w:val="21"/>
              </w:rPr>
              <w:t>护理学专业</w:t>
            </w:r>
          </w:p>
        </w:tc>
        <w:tc>
          <w:tcPr>
            <w:tcW w:w="1464"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6</w:t>
            </w:r>
          </w:p>
        </w:tc>
        <w:tc>
          <w:tcPr>
            <w:tcW w:w="10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护理</w:t>
            </w:r>
          </w:p>
        </w:tc>
        <w:tc>
          <w:tcPr>
            <w:tcW w:w="2525"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《伦理与法律法规》、《传染病护理》</w:t>
            </w:r>
          </w:p>
        </w:tc>
      </w:tr>
      <w:tr>
        <w:tblPrEx>
          <w:tblCellMar>
            <w:top w:w="0" w:type="dxa"/>
            <w:left w:w="108" w:type="dxa"/>
            <w:bottom w:w="0" w:type="dxa"/>
            <w:right w:w="108" w:type="dxa"/>
          </w:tblCellMar>
        </w:tblPrEx>
        <w:trPr>
          <w:trHeight w:val="799"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15</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何箫英</w:t>
            </w:r>
          </w:p>
        </w:tc>
        <w:tc>
          <w:tcPr>
            <w:tcW w:w="54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29</w:t>
            </w:r>
          </w:p>
        </w:tc>
        <w:tc>
          <w:tcPr>
            <w:tcW w:w="6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助教</w:t>
            </w:r>
          </w:p>
        </w:tc>
        <w:tc>
          <w:tcPr>
            <w:tcW w:w="179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 xml:space="preserve">昆明医科大学  护理学专业   </w:t>
            </w:r>
          </w:p>
          <w:p>
            <w:pPr>
              <w:jc w:val="center"/>
              <w:rPr>
                <w:rFonts w:ascii="宋体" w:hAnsi="宋体" w:eastAsia="宋体" w:cs="宋体"/>
                <w:sz w:val="21"/>
                <w:szCs w:val="21"/>
              </w:rPr>
            </w:pPr>
            <w:r>
              <w:rPr>
                <w:rFonts w:hint="eastAsia" w:ascii="宋体" w:hAnsi="宋体" w:eastAsia="宋体" w:cs="宋体"/>
                <w:sz w:val="21"/>
                <w:szCs w:val="21"/>
              </w:rPr>
              <w:t>理学学士</w:t>
            </w:r>
          </w:p>
        </w:tc>
        <w:tc>
          <w:tcPr>
            <w:tcW w:w="1464"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5</w:t>
            </w:r>
          </w:p>
        </w:tc>
        <w:tc>
          <w:tcPr>
            <w:tcW w:w="10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护理</w:t>
            </w:r>
          </w:p>
        </w:tc>
        <w:tc>
          <w:tcPr>
            <w:tcW w:w="2525"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《妇产科护理学》 、 《人体解剖学》实训</w:t>
            </w:r>
          </w:p>
        </w:tc>
      </w:tr>
      <w:tr>
        <w:tblPrEx>
          <w:tblCellMar>
            <w:top w:w="0" w:type="dxa"/>
            <w:left w:w="108" w:type="dxa"/>
            <w:bottom w:w="0" w:type="dxa"/>
            <w:right w:w="108" w:type="dxa"/>
          </w:tblCellMar>
        </w:tblPrEx>
        <w:trPr>
          <w:trHeight w:val="799"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16</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田玉鲜</w:t>
            </w:r>
          </w:p>
        </w:tc>
        <w:tc>
          <w:tcPr>
            <w:tcW w:w="54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25</w:t>
            </w:r>
          </w:p>
        </w:tc>
        <w:tc>
          <w:tcPr>
            <w:tcW w:w="6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无</w:t>
            </w:r>
          </w:p>
        </w:tc>
        <w:tc>
          <w:tcPr>
            <w:tcW w:w="179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 xml:space="preserve">大理大学 </w:t>
            </w:r>
          </w:p>
          <w:p>
            <w:pPr>
              <w:jc w:val="center"/>
              <w:rPr>
                <w:rFonts w:ascii="宋体" w:hAnsi="宋体" w:eastAsia="宋体" w:cs="宋体"/>
                <w:sz w:val="21"/>
                <w:szCs w:val="21"/>
              </w:rPr>
            </w:pPr>
            <w:r>
              <w:rPr>
                <w:rFonts w:hint="eastAsia" w:ascii="宋体" w:hAnsi="宋体" w:eastAsia="宋体" w:cs="宋体"/>
                <w:sz w:val="21"/>
                <w:szCs w:val="21"/>
              </w:rPr>
              <w:t xml:space="preserve">护理学专业 </w:t>
            </w:r>
          </w:p>
          <w:p>
            <w:pPr>
              <w:jc w:val="center"/>
              <w:rPr>
                <w:rFonts w:ascii="宋体" w:hAnsi="宋体" w:eastAsia="宋体" w:cs="宋体"/>
                <w:sz w:val="21"/>
                <w:szCs w:val="21"/>
              </w:rPr>
            </w:pPr>
            <w:r>
              <w:rPr>
                <w:rFonts w:hint="eastAsia" w:ascii="宋体" w:hAnsi="宋体" w:eastAsia="宋体" w:cs="宋体"/>
                <w:sz w:val="21"/>
                <w:szCs w:val="21"/>
              </w:rPr>
              <w:t>理学学士</w:t>
            </w:r>
          </w:p>
        </w:tc>
        <w:tc>
          <w:tcPr>
            <w:tcW w:w="1464"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4</w:t>
            </w:r>
          </w:p>
        </w:tc>
        <w:tc>
          <w:tcPr>
            <w:tcW w:w="10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护理</w:t>
            </w:r>
          </w:p>
        </w:tc>
        <w:tc>
          <w:tcPr>
            <w:tcW w:w="2525"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《急危重症护理学》、《护士人文修养》、《基础护理学》实训</w:t>
            </w:r>
          </w:p>
        </w:tc>
      </w:tr>
      <w:tr>
        <w:tblPrEx>
          <w:tblCellMar>
            <w:top w:w="0" w:type="dxa"/>
            <w:left w:w="108" w:type="dxa"/>
            <w:bottom w:w="0" w:type="dxa"/>
            <w:right w:w="108" w:type="dxa"/>
          </w:tblCellMar>
        </w:tblPrEx>
        <w:trPr>
          <w:trHeight w:val="799"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17</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汤艳红</w:t>
            </w:r>
          </w:p>
        </w:tc>
        <w:tc>
          <w:tcPr>
            <w:tcW w:w="54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24</w:t>
            </w:r>
          </w:p>
        </w:tc>
        <w:tc>
          <w:tcPr>
            <w:tcW w:w="6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助教</w:t>
            </w:r>
          </w:p>
        </w:tc>
        <w:tc>
          <w:tcPr>
            <w:tcW w:w="179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 xml:space="preserve">昆明医科大学  护理学专业   </w:t>
            </w:r>
          </w:p>
          <w:p>
            <w:pPr>
              <w:jc w:val="center"/>
              <w:rPr>
                <w:rFonts w:ascii="宋体" w:hAnsi="宋体" w:eastAsia="宋体" w:cs="宋体"/>
                <w:sz w:val="21"/>
                <w:szCs w:val="21"/>
              </w:rPr>
            </w:pPr>
            <w:r>
              <w:rPr>
                <w:rFonts w:hint="eastAsia" w:ascii="宋体" w:hAnsi="宋体" w:eastAsia="宋体" w:cs="宋体"/>
                <w:sz w:val="21"/>
                <w:szCs w:val="21"/>
              </w:rPr>
              <w:t>理学学士</w:t>
            </w:r>
          </w:p>
        </w:tc>
        <w:tc>
          <w:tcPr>
            <w:tcW w:w="1464"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4</w:t>
            </w:r>
          </w:p>
        </w:tc>
        <w:tc>
          <w:tcPr>
            <w:tcW w:w="10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护理</w:t>
            </w:r>
          </w:p>
        </w:tc>
        <w:tc>
          <w:tcPr>
            <w:tcW w:w="2525"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 xml:space="preserve">   《传染病护理学》、《急危重症护理学》、《护理学导论》 </w:t>
            </w:r>
          </w:p>
        </w:tc>
      </w:tr>
      <w:tr>
        <w:tblPrEx>
          <w:tblCellMar>
            <w:top w:w="0" w:type="dxa"/>
            <w:left w:w="108" w:type="dxa"/>
            <w:bottom w:w="0" w:type="dxa"/>
            <w:right w:w="108" w:type="dxa"/>
          </w:tblCellMar>
        </w:tblPrEx>
        <w:trPr>
          <w:trHeight w:val="799"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18</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张锦</w:t>
            </w:r>
          </w:p>
        </w:tc>
        <w:tc>
          <w:tcPr>
            <w:tcW w:w="54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25</w:t>
            </w:r>
          </w:p>
        </w:tc>
        <w:tc>
          <w:tcPr>
            <w:tcW w:w="6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助教</w:t>
            </w:r>
          </w:p>
        </w:tc>
        <w:tc>
          <w:tcPr>
            <w:tcW w:w="179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云南中医药大学  护理学专业  理学学士</w:t>
            </w:r>
          </w:p>
        </w:tc>
        <w:tc>
          <w:tcPr>
            <w:tcW w:w="1464"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3</w:t>
            </w:r>
          </w:p>
        </w:tc>
        <w:tc>
          <w:tcPr>
            <w:tcW w:w="10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护理</w:t>
            </w:r>
          </w:p>
        </w:tc>
        <w:tc>
          <w:tcPr>
            <w:tcW w:w="2525"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《中医护理学》、《急危重症护理学》</w:t>
            </w:r>
          </w:p>
        </w:tc>
      </w:tr>
      <w:tr>
        <w:tblPrEx>
          <w:tblCellMar>
            <w:top w:w="0" w:type="dxa"/>
            <w:left w:w="108" w:type="dxa"/>
            <w:bottom w:w="0" w:type="dxa"/>
            <w:right w:w="108" w:type="dxa"/>
          </w:tblCellMar>
        </w:tblPrEx>
        <w:trPr>
          <w:trHeight w:val="799"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19</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张思远</w:t>
            </w:r>
          </w:p>
        </w:tc>
        <w:tc>
          <w:tcPr>
            <w:tcW w:w="54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男</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26</w:t>
            </w:r>
          </w:p>
        </w:tc>
        <w:tc>
          <w:tcPr>
            <w:tcW w:w="6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助教</w:t>
            </w:r>
          </w:p>
        </w:tc>
        <w:tc>
          <w:tcPr>
            <w:tcW w:w="179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 xml:space="preserve">昆明医科大学  护理专业   </w:t>
            </w:r>
          </w:p>
          <w:p>
            <w:pPr>
              <w:jc w:val="center"/>
              <w:rPr>
                <w:rFonts w:ascii="宋体" w:hAnsi="宋体" w:eastAsia="宋体" w:cs="宋体"/>
                <w:sz w:val="21"/>
                <w:szCs w:val="21"/>
              </w:rPr>
            </w:pPr>
            <w:r>
              <w:rPr>
                <w:rFonts w:hint="eastAsia" w:ascii="宋体" w:hAnsi="宋体" w:eastAsia="宋体" w:cs="宋体"/>
                <w:sz w:val="21"/>
                <w:szCs w:val="21"/>
              </w:rPr>
              <w:t>理学学士</w:t>
            </w:r>
          </w:p>
        </w:tc>
        <w:tc>
          <w:tcPr>
            <w:tcW w:w="1464"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3</w:t>
            </w:r>
          </w:p>
        </w:tc>
        <w:tc>
          <w:tcPr>
            <w:tcW w:w="10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护理</w:t>
            </w:r>
          </w:p>
        </w:tc>
        <w:tc>
          <w:tcPr>
            <w:tcW w:w="2525"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《儿科护理学》、《护理信息管理》</w:t>
            </w:r>
          </w:p>
        </w:tc>
      </w:tr>
      <w:tr>
        <w:tblPrEx>
          <w:tblCellMar>
            <w:top w:w="0" w:type="dxa"/>
            <w:left w:w="108" w:type="dxa"/>
            <w:bottom w:w="0" w:type="dxa"/>
            <w:right w:w="108" w:type="dxa"/>
          </w:tblCellMar>
        </w:tblPrEx>
        <w:trPr>
          <w:trHeight w:val="799"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20</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另如济</w:t>
            </w:r>
          </w:p>
        </w:tc>
        <w:tc>
          <w:tcPr>
            <w:tcW w:w="54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27</w:t>
            </w:r>
          </w:p>
        </w:tc>
        <w:tc>
          <w:tcPr>
            <w:tcW w:w="6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无</w:t>
            </w:r>
          </w:p>
        </w:tc>
        <w:tc>
          <w:tcPr>
            <w:tcW w:w="179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 xml:space="preserve">大理大学  </w:t>
            </w:r>
          </w:p>
          <w:p>
            <w:pPr>
              <w:jc w:val="center"/>
              <w:rPr>
                <w:rFonts w:ascii="宋体" w:hAnsi="宋体" w:eastAsia="宋体" w:cs="宋体"/>
                <w:sz w:val="21"/>
                <w:szCs w:val="21"/>
              </w:rPr>
            </w:pPr>
            <w:r>
              <w:rPr>
                <w:rFonts w:hint="eastAsia" w:ascii="宋体" w:hAnsi="宋体" w:eastAsia="宋体" w:cs="宋体"/>
                <w:sz w:val="21"/>
                <w:szCs w:val="21"/>
              </w:rPr>
              <w:t xml:space="preserve">护理学专业  </w:t>
            </w:r>
          </w:p>
          <w:p>
            <w:pPr>
              <w:jc w:val="center"/>
              <w:rPr>
                <w:rFonts w:ascii="宋体" w:hAnsi="宋体" w:eastAsia="宋体" w:cs="宋体"/>
                <w:sz w:val="21"/>
                <w:szCs w:val="21"/>
              </w:rPr>
            </w:pPr>
            <w:r>
              <w:rPr>
                <w:rFonts w:hint="eastAsia" w:ascii="宋体" w:hAnsi="宋体" w:eastAsia="宋体" w:cs="宋体"/>
                <w:sz w:val="21"/>
                <w:szCs w:val="21"/>
              </w:rPr>
              <w:t>理学学士</w:t>
            </w:r>
          </w:p>
        </w:tc>
        <w:tc>
          <w:tcPr>
            <w:tcW w:w="1464"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3</w:t>
            </w:r>
          </w:p>
        </w:tc>
        <w:tc>
          <w:tcPr>
            <w:tcW w:w="10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护理</w:t>
            </w:r>
          </w:p>
        </w:tc>
        <w:tc>
          <w:tcPr>
            <w:tcW w:w="2525"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《儿科护理学》、《妇幼富有营养》、《妇幼营养》</w:t>
            </w:r>
          </w:p>
        </w:tc>
      </w:tr>
      <w:tr>
        <w:tblPrEx>
          <w:tblCellMar>
            <w:top w:w="0" w:type="dxa"/>
            <w:left w:w="108" w:type="dxa"/>
            <w:bottom w:w="0" w:type="dxa"/>
            <w:right w:w="108" w:type="dxa"/>
          </w:tblCellMar>
        </w:tblPrEx>
        <w:trPr>
          <w:trHeight w:val="799"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21</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缪嫱艳</w:t>
            </w:r>
          </w:p>
        </w:tc>
        <w:tc>
          <w:tcPr>
            <w:tcW w:w="54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27</w:t>
            </w:r>
          </w:p>
        </w:tc>
        <w:tc>
          <w:tcPr>
            <w:tcW w:w="6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助教</w:t>
            </w:r>
          </w:p>
        </w:tc>
        <w:tc>
          <w:tcPr>
            <w:tcW w:w="179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昆明医科大学</w:t>
            </w:r>
          </w:p>
          <w:p>
            <w:pPr>
              <w:jc w:val="center"/>
              <w:rPr>
                <w:rFonts w:ascii="宋体" w:hAnsi="宋体" w:eastAsia="宋体" w:cs="宋体"/>
                <w:sz w:val="21"/>
                <w:szCs w:val="21"/>
              </w:rPr>
            </w:pPr>
            <w:r>
              <w:rPr>
                <w:rFonts w:hint="eastAsia" w:ascii="宋体" w:hAnsi="宋体" w:eastAsia="宋体" w:cs="宋体"/>
                <w:sz w:val="21"/>
                <w:szCs w:val="21"/>
              </w:rPr>
              <w:t>护理学专业</w:t>
            </w:r>
          </w:p>
          <w:p>
            <w:pPr>
              <w:jc w:val="center"/>
              <w:rPr>
                <w:rFonts w:ascii="宋体" w:hAnsi="宋体" w:eastAsia="宋体" w:cs="宋体"/>
                <w:sz w:val="21"/>
                <w:szCs w:val="21"/>
              </w:rPr>
            </w:pPr>
            <w:r>
              <w:rPr>
                <w:rFonts w:hint="eastAsia" w:ascii="宋体" w:hAnsi="宋体" w:eastAsia="宋体" w:cs="宋体"/>
                <w:sz w:val="21"/>
                <w:szCs w:val="21"/>
              </w:rPr>
              <w:t>理学学士</w:t>
            </w:r>
          </w:p>
        </w:tc>
        <w:tc>
          <w:tcPr>
            <w:tcW w:w="1464"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3</w:t>
            </w:r>
          </w:p>
        </w:tc>
        <w:tc>
          <w:tcPr>
            <w:tcW w:w="10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护理</w:t>
            </w:r>
          </w:p>
        </w:tc>
        <w:tc>
          <w:tcPr>
            <w:tcW w:w="2525"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《精神科护理学》、《急危重症护理学》、《社区护理》</w:t>
            </w:r>
          </w:p>
        </w:tc>
      </w:tr>
      <w:tr>
        <w:tblPrEx>
          <w:tblCellMar>
            <w:top w:w="0" w:type="dxa"/>
            <w:left w:w="108" w:type="dxa"/>
            <w:bottom w:w="0" w:type="dxa"/>
            <w:right w:w="108" w:type="dxa"/>
          </w:tblCellMar>
        </w:tblPrEx>
        <w:trPr>
          <w:trHeight w:val="274"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22</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邵园园</w:t>
            </w:r>
          </w:p>
        </w:tc>
        <w:tc>
          <w:tcPr>
            <w:tcW w:w="54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28</w:t>
            </w:r>
          </w:p>
        </w:tc>
        <w:tc>
          <w:tcPr>
            <w:tcW w:w="6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助教</w:t>
            </w:r>
          </w:p>
        </w:tc>
        <w:tc>
          <w:tcPr>
            <w:tcW w:w="179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 xml:space="preserve">云南中医药大学 护理学专业 </w:t>
            </w:r>
          </w:p>
          <w:p>
            <w:pPr>
              <w:jc w:val="center"/>
              <w:rPr>
                <w:rFonts w:ascii="宋体" w:hAnsi="宋体" w:eastAsia="宋体" w:cs="宋体"/>
                <w:sz w:val="21"/>
                <w:szCs w:val="21"/>
              </w:rPr>
            </w:pPr>
            <w:r>
              <w:rPr>
                <w:rFonts w:hint="eastAsia" w:ascii="宋体" w:hAnsi="宋体" w:eastAsia="宋体" w:cs="宋体"/>
                <w:sz w:val="21"/>
                <w:szCs w:val="21"/>
              </w:rPr>
              <w:t>理学学士</w:t>
            </w:r>
          </w:p>
        </w:tc>
        <w:tc>
          <w:tcPr>
            <w:tcW w:w="1464"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5</w:t>
            </w:r>
          </w:p>
        </w:tc>
        <w:tc>
          <w:tcPr>
            <w:tcW w:w="10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护理</w:t>
            </w:r>
          </w:p>
        </w:tc>
        <w:tc>
          <w:tcPr>
            <w:tcW w:w="2525"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《中医护理学》、《基础护理学》</w:t>
            </w:r>
          </w:p>
        </w:tc>
      </w:tr>
      <w:tr>
        <w:tblPrEx>
          <w:tblCellMar>
            <w:top w:w="0" w:type="dxa"/>
            <w:left w:w="108" w:type="dxa"/>
            <w:bottom w:w="0" w:type="dxa"/>
            <w:right w:w="108" w:type="dxa"/>
          </w:tblCellMar>
        </w:tblPrEx>
        <w:trPr>
          <w:trHeight w:val="799"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23</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黄艳</w:t>
            </w:r>
          </w:p>
        </w:tc>
        <w:tc>
          <w:tcPr>
            <w:tcW w:w="54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29</w:t>
            </w:r>
          </w:p>
        </w:tc>
        <w:tc>
          <w:tcPr>
            <w:tcW w:w="6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助教</w:t>
            </w:r>
          </w:p>
        </w:tc>
        <w:tc>
          <w:tcPr>
            <w:tcW w:w="179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 xml:space="preserve">昆明医科大学  护理学专业  </w:t>
            </w:r>
          </w:p>
          <w:p>
            <w:pPr>
              <w:jc w:val="center"/>
              <w:rPr>
                <w:rFonts w:ascii="宋体" w:hAnsi="宋体" w:eastAsia="宋体" w:cs="宋体"/>
                <w:sz w:val="21"/>
                <w:szCs w:val="21"/>
              </w:rPr>
            </w:pPr>
            <w:r>
              <w:rPr>
                <w:rFonts w:hint="eastAsia" w:ascii="宋体" w:hAnsi="宋体" w:eastAsia="宋体" w:cs="宋体"/>
                <w:sz w:val="21"/>
                <w:szCs w:val="21"/>
              </w:rPr>
              <w:t>理学学士</w:t>
            </w:r>
          </w:p>
        </w:tc>
        <w:tc>
          <w:tcPr>
            <w:tcW w:w="1464"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7</w:t>
            </w:r>
          </w:p>
        </w:tc>
        <w:tc>
          <w:tcPr>
            <w:tcW w:w="10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护理</w:t>
            </w:r>
          </w:p>
        </w:tc>
        <w:tc>
          <w:tcPr>
            <w:tcW w:w="2525"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《外科护理学》、《人体解剖学》《病理学与病理生理学》、《基础护理学》实训</w:t>
            </w:r>
          </w:p>
        </w:tc>
      </w:tr>
      <w:tr>
        <w:tblPrEx>
          <w:tblCellMar>
            <w:top w:w="0" w:type="dxa"/>
            <w:left w:w="108" w:type="dxa"/>
            <w:bottom w:w="0" w:type="dxa"/>
            <w:right w:w="108" w:type="dxa"/>
          </w:tblCellMar>
        </w:tblPrEx>
        <w:trPr>
          <w:trHeight w:val="799"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24</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李仙慧</w:t>
            </w:r>
          </w:p>
        </w:tc>
        <w:tc>
          <w:tcPr>
            <w:tcW w:w="54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32</w:t>
            </w:r>
          </w:p>
        </w:tc>
        <w:tc>
          <w:tcPr>
            <w:tcW w:w="6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助教</w:t>
            </w:r>
          </w:p>
        </w:tc>
        <w:tc>
          <w:tcPr>
            <w:tcW w:w="179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昆明医科大学</w:t>
            </w:r>
          </w:p>
          <w:p>
            <w:pPr>
              <w:jc w:val="center"/>
              <w:rPr>
                <w:rFonts w:ascii="宋体" w:hAnsi="宋体" w:eastAsia="宋体" w:cs="宋体"/>
                <w:sz w:val="21"/>
                <w:szCs w:val="21"/>
              </w:rPr>
            </w:pPr>
            <w:r>
              <w:rPr>
                <w:rFonts w:hint="eastAsia" w:ascii="宋体" w:hAnsi="宋体" w:eastAsia="宋体" w:cs="宋体"/>
                <w:sz w:val="21"/>
                <w:szCs w:val="21"/>
              </w:rPr>
              <w:t xml:space="preserve">护理学专业   </w:t>
            </w:r>
          </w:p>
          <w:p>
            <w:pPr>
              <w:jc w:val="center"/>
              <w:rPr>
                <w:rFonts w:ascii="宋体" w:hAnsi="宋体" w:eastAsia="宋体" w:cs="宋体"/>
                <w:sz w:val="21"/>
                <w:szCs w:val="21"/>
              </w:rPr>
            </w:pPr>
            <w:r>
              <w:rPr>
                <w:rFonts w:hint="eastAsia" w:ascii="宋体" w:hAnsi="宋体" w:eastAsia="宋体" w:cs="宋体"/>
                <w:sz w:val="21"/>
                <w:szCs w:val="21"/>
              </w:rPr>
              <w:t>理学学士</w:t>
            </w:r>
          </w:p>
        </w:tc>
        <w:tc>
          <w:tcPr>
            <w:tcW w:w="1464"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7</w:t>
            </w:r>
          </w:p>
        </w:tc>
        <w:tc>
          <w:tcPr>
            <w:tcW w:w="10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护理</w:t>
            </w:r>
          </w:p>
        </w:tc>
        <w:tc>
          <w:tcPr>
            <w:tcW w:w="2525"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《老年护理学》、《护理心理学》、《精神科护理学》</w:t>
            </w:r>
          </w:p>
        </w:tc>
      </w:tr>
      <w:tr>
        <w:tblPrEx>
          <w:tblCellMar>
            <w:top w:w="0" w:type="dxa"/>
            <w:left w:w="108" w:type="dxa"/>
            <w:bottom w:w="0" w:type="dxa"/>
            <w:right w:w="108" w:type="dxa"/>
          </w:tblCellMar>
        </w:tblPrEx>
        <w:trPr>
          <w:trHeight w:val="799"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25</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李红梅</w:t>
            </w:r>
          </w:p>
        </w:tc>
        <w:tc>
          <w:tcPr>
            <w:tcW w:w="54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30</w:t>
            </w:r>
          </w:p>
        </w:tc>
        <w:tc>
          <w:tcPr>
            <w:tcW w:w="6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助教</w:t>
            </w:r>
          </w:p>
        </w:tc>
        <w:tc>
          <w:tcPr>
            <w:tcW w:w="179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 xml:space="preserve">云南中医药大学 护理学专业 </w:t>
            </w:r>
          </w:p>
          <w:p>
            <w:pPr>
              <w:jc w:val="center"/>
              <w:rPr>
                <w:rFonts w:ascii="宋体" w:hAnsi="宋体" w:eastAsia="宋体" w:cs="宋体"/>
                <w:sz w:val="21"/>
                <w:szCs w:val="21"/>
              </w:rPr>
            </w:pPr>
            <w:r>
              <w:rPr>
                <w:rFonts w:hint="eastAsia" w:ascii="宋体" w:hAnsi="宋体" w:eastAsia="宋体" w:cs="宋体"/>
                <w:sz w:val="21"/>
                <w:szCs w:val="21"/>
              </w:rPr>
              <w:t>理学学士</w:t>
            </w:r>
          </w:p>
        </w:tc>
        <w:tc>
          <w:tcPr>
            <w:tcW w:w="1464"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7</w:t>
            </w:r>
          </w:p>
        </w:tc>
        <w:tc>
          <w:tcPr>
            <w:tcW w:w="10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护理</w:t>
            </w:r>
          </w:p>
        </w:tc>
        <w:tc>
          <w:tcPr>
            <w:tcW w:w="2525"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《外科护理》、《基础护理学实训》、《急危重症护理学》</w:t>
            </w:r>
          </w:p>
        </w:tc>
      </w:tr>
      <w:tr>
        <w:tblPrEx>
          <w:tblCellMar>
            <w:top w:w="0" w:type="dxa"/>
            <w:left w:w="108" w:type="dxa"/>
            <w:bottom w:w="0" w:type="dxa"/>
            <w:right w:w="108" w:type="dxa"/>
          </w:tblCellMar>
        </w:tblPrEx>
        <w:trPr>
          <w:trHeight w:val="799"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26</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周方才</w:t>
            </w:r>
          </w:p>
        </w:tc>
        <w:tc>
          <w:tcPr>
            <w:tcW w:w="54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男</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27</w:t>
            </w:r>
          </w:p>
        </w:tc>
        <w:tc>
          <w:tcPr>
            <w:tcW w:w="6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助教</w:t>
            </w:r>
          </w:p>
        </w:tc>
        <w:tc>
          <w:tcPr>
            <w:tcW w:w="179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 xml:space="preserve">昆明学院 </w:t>
            </w:r>
          </w:p>
          <w:p>
            <w:pPr>
              <w:jc w:val="center"/>
              <w:rPr>
                <w:rFonts w:ascii="宋体" w:hAnsi="宋体" w:eastAsia="宋体" w:cs="宋体"/>
                <w:sz w:val="21"/>
                <w:szCs w:val="21"/>
              </w:rPr>
            </w:pPr>
            <w:r>
              <w:rPr>
                <w:rFonts w:hint="eastAsia" w:ascii="宋体" w:hAnsi="宋体" w:eastAsia="宋体" w:cs="宋体"/>
                <w:sz w:val="21"/>
                <w:szCs w:val="21"/>
              </w:rPr>
              <w:t xml:space="preserve">护理学专业  </w:t>
            </w:r>
          </w:p>
          <w:p>
            <w:pPr>
              <w:jc w:val="center"/>
              <w:rPr>
                <w:rFonts w:ascii="宋体" w:hAnsi="宋体" w:eastAsia="宋体" w:cs="宋体"/>
                <w:sz w:val="21"/>
                <w:szCs w:val="21"/>
              </w:rPr>
            </w:pPr>
            <w:r>
              <w:rPr>
                <w:rFonts w:hint="eastAsia" w:ascii="宋体" w:hAnsi="宋体" w:eastAsia="宋体" w:cs="宋体"/>
                <w:sz w:val="21"/>
                <w:szCs w:val="21"/>
              </w:rPr>
              <w:t>理学学士</w:t>
            </w:r>
          </w:p>
        </w:tc>
        <w:tc>
          <w:tcPr>
            <w:tcW w:w="1464"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5</w:t>
            </w:r>
          </w:p>
        </w:tc>
        <w:tc>
          <w:tcPr>
            <w:tcW w:w="10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护理</w:t>
            </w:r>
          </w:p>
        </w:tc>
        <w:tc>
          <w:tcPr>
            <w:tcW w:w="2525"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《外科护理》、《健康评估》</w:t>
            </w:r>
          </w:p>
        </w:tc>
      </w:tr>
      <w:tr>
        <w:tblPrEx>
          <w:tblCellMar>
            <w:top w:w="0" w:type="dxa"/>
            <w:left w:w="108" w:type="dxa"/>
            <w:bottom w:w="0" w:type="dxa"/>
            <w:right w:w="108" w:type="dxa"/>
          </w:tblCellMar>
        </w:tblPrEx>
        <w:trPr>
          <w:trHeight w:val="305"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27</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李晓蕾</w:t>
            </w:r>
          </w:p>
        </w:tc>
        <w:tc>
          <w:tcPr>
            <w:tcW w:w="54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26</w:t>
            </w:r>
          </w:p>
        </w:tc>
        <w:tc>
          <w:tcPr>
            <w:tcW w:w="6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助教</w:t>
            </w:r>
          </w:p>
        </w:tc>
        <w:tc>
          <w:tcPr>
            <w:tcW w:w="179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 xml:space="preserve">昆明医科大学  护理学专业   </w:t>
            </w:r>
          </w:p>
          <w:p>
            <w:pPr>
              <w:jc w:val="center"/>
              <w:rPr>
                <w:rFonts w:ascii="宋体" w:hAnsi="宋体" w:eastAsia="宋体" w:cs="宋体"/>
                <w:sz w:val="21"/>
                <w:szCs w:val="21"/>
              </w:rPr>
            </w:pPr>
            <w:r>
              <w:rPr>
                <w:rFonts w:hint="eastAsia" w:ascii="宋体" w:hAnsi="宋体" w:eastAsia="宋体" w:cs="宋体"/>
                <w:sz w:val="21"/>
                <w:szCs w:val="21"/>
              </w:rPr>
              <w:t>理学学士学位</w:t>
            </w:r>
          </w:p>
        </w:tc>
        <w:tc>
          <w:tcPr>
            <w:tcW w:w="1464"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4</w:t>
            </w:r>
          </w:p>
        </w:tc>
        <w:tc>
          <w:tcPr>
            <w:tcW w:w="10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护理</w:t>
            </w:r>
          </w:p>
        </w:tc>
        <w:tc>
          <w:tcPr>
            <w:tcW w:w="2525"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《外科护理学》《人体解剖学》</w:t>
            </w:r>
          </w:p>
        </w:tc>
      </w:tr>
      <w:tr>
        <w:tblPrEx>
          <w:tblCellMar>
            <w:top w:w="0" w:type="dxa"/>
            <w:left w:w="108" w:type="dxa"/>
            <w:bottom w:w="0" w:type="dxa"/>
            <w:right w:w="108" w:type="dxa"/>
          </w:tblCellMar>
        </w:tblPrEx>
        <w:trPr>
          <w:trHeight w:val="799" w:hRule="atLeast"/>
          <w:jc w:val="center"/>
        </w:trPr>
        <w:tc>
          <w:tcPr>
            <w:tcW w:w="460"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28</w:t>
            </w:r>
          </w:p>
        </w:tc>
        <w:tc>
          <w:tcPr>
            <w:tcW w:w="10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赵敏</w:t>
            </w:r>
          </w:p>
        </w:tc>
        <w:tc>
          <w:tcPr>
            <w:tcW w:w="54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5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27</w:t>
            </w:r>
          </w:p>
        </w:tc>
        <w:tc>
          <w:tcPr>
            <w:tcW w:w="68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助教</w:t>
            </w:r>
          </w:p>
        </w:tc>
        <w:tc>
          <w:tcPr>
            <w:tcW w:w="1796"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 xml:space="preserve">福建中医药大学 护理学专业 </w:t>
            </w:r>
          </w:p>
          <w:p>
            <w:pPr>
              <w:jc w:val="center"/>
              <w:rPr>
                <w:rFonts w:ascii="宋体" w:hAnsi="宋体" w:eastAsia="宋体" w:cs="宋体"/>
                <w:sz w:val="21"/>
                <w:szCs w:val="21"/>
              </w:rPr>
            </w:pPr>
            <w:r>
              <w:rPr>
                <w:rFonts w:hint="eastAsia" w:ascii="宋体" w:hAnsi="宋体" w:eastAsia="宋体" w:cs="宋体"/>
                <w:sz w:val="21"/>
                <w:szCs w:val="21"/>
              </w:rPr>
              <w:t>理学学士</w:t>
            </w:r>
          </w:p>
        </w:tc>
        <w:tc>
          <w:tcPr>
            <w:tcW w:w="1464"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4</w:t>
            </w:r>
          </w:p>
        </w:tc>
        <w:tc>
          <w:tcPr>
            <w:tcW w:w="1000"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护理</w:t>
            </w:r>
          </w:p>
        </w:tc>
        <w:tc>
          <w:tcPr>
            <w:tcW w:w="2525"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《基础护理学》实训、 《护理学导论》</w:t>
            </w:r>
          </w:p>
        </w:tc>
      </w:tr>
      <w:tr>
        <w:tblPrEx>
          <w:tblCellMar>
            <w:top w:w="0" w:type="dxa"/>
            <w:left w:w="108" w:type="dxa"/>
            <w:bottom w:w="0" w:type="dxa"/>
            <w:right w:w="108" w:type="dxa"/>
          </w:tblCellMar>
        </w:tblPrEx>
        <w:trPr>
          <w:trHeight w:val="799" w:hRule="atLeast"/>
          <w:jc w:val="center"/>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29</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王仔燕</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30</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助教</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昆明医科大学  护理学专业     理学学士学位</w:t>
            </w: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4</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护理</w:t>
            </w:r>
          </w:p>
        </w:tc>
        <w:tc>
          <w:tcPr>
            <w:tcW w:w="252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《内科护理学》、《健康评估》</w:t>
            </w:r>
          </w:p>
        </w:tc>
      </w:tr>
      <w:tr>
        <w:tblPrEx>
          <w:tblCellMar>
            <w:top w:w="0" w:type="dxa"/>
            <w:left w:w="108" w:type="dxa"/>
            <w:bottom w:w="0" w:type="dxa"/>
            <w:right w:w="108" w:type="dxa"/>
          </w:tblCellMar>
        </w:tblPrEx>
        <w:trPr>
          <w:trHeight w:val="799" w:hRule="atLeast"/>
          <w:jc w:val="center"/>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30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钟宏驹</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男</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28</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助教</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 xml:space="preserve">大理大学 </w:t>
            </w:r>
          </w:p>
          <w:p>
            <w:pPr>
              <w:jc w:val="center"/>
              <w:rPr>
                <w:rFonts w:ascii="宋体" w:hAnsi="宋体" w:eastAsia="宋体" w:cs="宋体"/>
                <w:sz w:val="21"/>
                <w:szCs w:val="21"/>
              </w:rPr>
            </w:pPr>
            <w:r>
              <w:rPr>
                <w:rFonts w:hint="eastAsia" w:ascii="宋体" w:hAnsi="宋体" w:eastAsia="宋体" w:cs="宋体"/>
                <w:sz w:val="21"/>
                <w:szCs w:val="21"/>
              </w:rPr>
              <w:t xml:space="preserve">护理学专业 </w:t>
            </w:r>
          </w:p>
          <w:p>
            <w:pPr>
              <w:jc w:val="center"/>
              <w:rPr>
                <w:rFonts w:ascii="宋体" w:hAnsi="宋体" w:eastAsia="宋体" w:cs="宋体"/>
                <w:sz w:val="21"/>
                <w:szCs w:val="21"/>
              </w:rPr>
            </w:pPr>
            <w:r>
              <w:rPr>
                <w:rFonts w:hint="eastAsia" w:ascii="宋体" w:hAnsi="宋体" w:eastAsia="宋体" w:cs="宋体"/>
                <w:sz w:val="21"/>
                <w:szCs w:val="21"/>
              </w:rPr>
              <w:t>理学学士学位</w:t>
            </w: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5</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护理</w:t>
            </w:r>
          </w:p>
        </w:tc>
        <w:tc>
          <w:tcPr>
            <w:tcW w:w="252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《人体解剖学》、《人体解剖学实训》</w:t>
            </w:r>
          </w:p>
        </w:tc>
      </w:tr>
      <w:tr>
        <w:tblPrEx>
          <w:tblCellMar>
            <w:top w:w="0" w:type="dxa"/>
            <w:left w:w="108" w:type="dxa"/>
            <w:bottom w:w="0" w:type="dxa"/>
            <w:right w:w="108" w:type="dxa"/>
          </w:tblCellMar>
        </w:tblPrEx>
        <w:trPr>
          <w:trHeight w:val="799" w:hRule="atLeast"/>
          <w:jc w:val="center"/>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31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许碧涵</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28</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助教</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昆明医科</w:t>
            </w:r>
          </w:p>
          <w:p>
            <w:pPr>
              <w:jc w:val="center"/>
              <w:rPr>
                <w:rFonts w:ascii="宋体" w:hAnsi="宋体" w:eastAsia="宋体" w:cs="宋体"/>
                <w:sz w:val="21"/>
                <w:szCs w:val="21"/>
              </w:rPr>
            </w:pPr>
            <w:r>
              <w:rPr>
                <w:rFonts w:hint="eastAsia" w:ascii="宋体" w:hAnsi="宋体" w:eastAsia="宋体" w:cs="宋体"/>
                <w:sz w:val="21"/>
                <w:szCs w:val="21"/>
              </w:rPr>
              <w:t xml:space="preserve">助产专业     </w:t>
            </w:r>
          </w:p>
          <w:p>
            <w:pPr>
              <w:jc w:val="center"/>
              <w:rPr>
                <w:rFonts w:ascii="宋体" w:hAnsi="宋体" w:eastAsia="宋体" w:cs="宋体"/>
                <w:sz w:val="21"/>
                <w:szCs w:val="21"/>
              </w:rPr>
            </w:pPr>
            <w:r>
              <w:rPr>
                <w:rFonts w:hint="eastAsia" w:ascii="宋体" w:hAnsi="宋体" w:eastAsia="宋体" w:cs="宋体"/>
                <w:sz w:val="21"/>
                <w:szCs w:val="21"/>
              </w:rPr>
              <w:t>理学学士学位</w:t>
            </w: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6</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护理</w:t>
            </w:r>
          </w:p>
        </w:tc>
        <w:tc>
          <w:tcPr>
            <w:tcW w:w="252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《助产学》、《医学遗传基础》</w:t>
            </w:r>
          </w:p>
        </w:tc>
      </w:tr>
      <w:tr>
        <w:tblPrEx>
          <w:tblCellMar>
            <w:top w:w="0" w:type="dxa"/>
            <w:left w:w="108" w:type="dxa"/>
            <w:bottom w:w="0" w:type="dxa"/>
            <w:right w:w="108" w:type="dxa"/>
          </w:tblCellMar>
        </w:tblPrEx>
        <w:trPr>
          <w:trHeight w:val="799" w:hRule="atLeast"/>
          <w:jc w:val="center"/>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32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李溢芬</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26</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助教</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昆明医科大学  护理学专业     理学学士学位</w:t>
            </w: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4</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护理</w:t>
            </w:r>
          </w:p>
        </w:tc>
        <w:tc>
          <w:tcPr>
            <w:tcW w:w="252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《婴幼儿护理学》、《妇女保健与优生优育》</w:t>
            </w:r>
          </w:p>
        </w:tc>
      </w:tr>
      <w:tr>
        <w:tblPrEx>
          <w:tblCellMar>
            <w:top w:w="0" w:type="dxa"/>
            <w:left w:w="108" w:type="dxa"/>
            <w:bottom w:w="0" w:type="dxa"/>
            <w:right w:w="108" w:type="dxa"/>
          </w:tblCellMar>
        </w:tblPrEx>
        <w:trPr>
          <w:trHeight w:val="799" w:hRule="atLeast"/>
          <w:jc w:val="center"/>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33</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李有凤</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29</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无</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 xml:space="preserve">大理大学 </w:t>
            </w:r>
          </w:p>
          <w:p>
            <w:pPr>
              <w:jc w:val="center"/>
              <w:rPr>
                <w:rFonts w:ascii="宋体" w:hAnsi="宋体" w:eastAsia="宋体" w:cs="宋体"/>
                <w:sz w:val="21"/>
                <w:szCs w:val="21"/>
              </w:rPr>
            </w:pPr>
            <w:r>
              <w:rPr>
                <w:rFonts w:hint="eastAsia" w:ascii="宋体" w:hAnsi="宋体" w:eastAsia="宋体" w:cs="宋体"/>
                <w:sz w:val="21"/>
                <w:szCs w:val="21"/>
              </w:rPr>
              <w:t xml:space="preserve">护理学专业 </w:t>
            </w:r>
          </w:p>
          <w:p>
            <w:pPr>
              <w:jc w:val="center"/>
              <w:rPr>
                <w:rFonts w:ascii="宋体" w:hAnsi="宋体" w:eastAsia="宋体" w:cs="宋体"/>
                <w:sz w:val="21"/>
                <w:szCs w:val="21"/>
              </w:rPr>
            </w:pPr>
            <w:r>
              <w:rPr>
                <w:rFonts w:hint="eastAsia" w:ascii="宋体" w:hAnsi="宋体" w:eastAsia="宋体" w:cs="宋体"/>
                <w:sz w:val="21"/>
                <w:szCs w:val="21"/>
              </w:rPr>
              <w:t>理学学士学位</w:t>
            </w: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3</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护理</w:t>
            </w:r>
          </w:p>
        </w:tc>
        <w:tc>
          <w:tcPr>
            <w:tcW w:w="252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《孕产妇护理学》、《社区护理》</w:t>
            </w:r>
          </w:p>
        </w:tc>
      </w:tr>
      <w:tr>
        <w:tblPrEx>
          <w:tblCellMar>
            <w:top w:w="0" w:type="dxa"/>
            <w:left w:w="108" w:type="dxa"/>
            <w:bottom w:w="0" w:type="dxa"/>
            <w:right w:w="108" w:type="dxa"/>
          </w:tblCellMar>
        </w:tblPrEx>
        <w:trPr>
          <w:trHeight w:val="799" w:hRule="atLeast"/>
          <w:jc w:val="center"/>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34</w:t>
            </w:r>
          </w:p>
        </w:tc>
        <w:tc>
          <w:tcPr>
            <w:tcW w:w="108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王荣念</w:t>
            </w:r>
          </w:p>
        </w:tc>
        <w:tc>
          <w:tcPr>
            <w:tcW w:w="54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58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26</w:t>
            </w:r>
          </w:p>
        </w:tc>
        <w:tc>
          <w:tcPr>
            <w:tcW w:w="68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无</w:t>
            </w:r>
          </w:p>
        </w:tc>
        <w:tc>
          <w:tcPr>
            <w:tcW w:w="179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 xml:space="preserve">昆明医科大学  助产专业     </w:t>
            </w:r>
          </w:p>
          <w:p>
            <w:pPr>
              <w:jc w:val="center"/>
              <w:rPr>
                <w:rFonts w:ascii="宋体" w:hAnsi="宋体" w:eastAsia="宋体" w:cs="宋体"/>
                <w:sz w:val="21"/>
                <w:szCs w:val="21"/>
              </w:rPr>
            </w:pPr>
            <w:r>
              <w:rPr>
                <w:rFonts w:hint="eastAsia" w:ascii="宋体" w:hAnsi="宋体" w:eastAsia="宋体" w:cs="宋体"/>
                <w:sz w:val="21"/>
                <w:szCs w:val="21"/>
              </w:rPr>
              <w:t>理学学士学位</w:t>
            </w:r>
          </w:p>
        </w:tc>
        <w:tc>
          <w:tcPr>
            <w:tcW w:w="146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3</w:t>
            </w:r>
          </w:p>
        </w:tc>
        <w:tc>
          <w:tcPr>
            <w:tcW w:w="100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护理</w:t>
            </w:r>
          </w:p>
        </w:tc>
        <w:tc>
          <w:tcPr>
            <w:tcW w:w="252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《孕产妇护理学》、《护理信息管理》</w:t>
            </w:r>
          </w:p>
        </w:tc>
      </w:tr>
      <w:tr>
        <w:tblPrEx>
          <w:tblCellMar>
            <w:top w:w="0" w:type="dxa"/>
            <w:left w:w="108" w:type="dxa"/>
            <w:bottom w:w="0" w:type="dxa"/>
            <w:right w:w="108" w:type="dxa"/>
          </w:tblCellMar>
        </w:tblPrEx>
        <w:trPr>
          <w:trHeight w:val="799" w:hRule="atLeast"/>
          <w:jc w:val="center"/>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35</w:t>
            </w:r>
          </w:p>
        </w:tc>
        <w:tc>
          <w:tcPr>
            <w:tcW w:w="108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吕娟</w:t>
            </w:r>
          </w:p>
        </w:tc>
        <w:tc>
          <w:tcPr>
            <w:tcW w:w="54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58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27</w:t>
            </w:r>
          </w:p>
        </w:tc>
        <w:tc>
          <w:tcPr>
            <w:tcW w:w="68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无</w:t>
            </w:r>
          </w:p>
        </w:tc>
        <w:tc>
          <w:tcPr>
            <w:tcW w:w="179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昆明医科大学  护理学专业     理学学士学位</w:t>
            </w:r>
          </w:p>
        </w:tc>
        <w:tc>
          <w:tcPr>
            <w:tcW w:w="146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4</w:t>
            </w:r>
          </w:p>
        </w:tc>
        <w:tc>
          <w:tcPr>
            <w:tcW w:w="100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护理</w:t>
            </w:r>
          </w:p>
        </w:tc>
        <w:tc>
          <w:tcPr>
            <w:tcW w:w="252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《婴幼儿护理学》、《妇女保健与优生优育》、《孕产妇康复》</w:t>
            </w:r>
          </w:p>
        </w:tc>
      </w:tr>
    </w:tbl>
    <w:p>
      <w:pPr>
        <w:spacing w:line="360" w:lineRule="auto"/>
        <w:ind w:firstLine="480" w:firstLineChars="200"/>
        <w:rPr>
          <w:rFonts w:ascii="宋体" w:hAnsi="宋体" w:eastAsia="宋体"/>
        </w:rPr>
      </w:pPr>
      <w:r>
        <w:rPr>
          <w:rFonts w:hint="eastAsia" w:ascii="宋体" w:hAnsi="宋体" w:eastAsia="宋体"/>
        </w:rPr>
        <w:t>4.兼职教师要求</w:t>
      </w:r>
    </w:p>
    <w:p>
      <w:pPr>
        <w:pStyle w:val="2"/>
        <w:rPr>
          <w:rFonts w:ascii="宋体" w:hAnsi="宋体" w:eastAsia="宋体"/>
        </w:rPr>
      </w:pPr>
      <w:r>
        <w:rPr>
          <w:rFonts w:hint="eastAsia" w:ascii="宋体" w:hAnsi="宋体" w:eastAsia="宋体"/>
        </w:rPr>
        <w:t>主要从医疗卫生机构或医药类院校聘任，具备良好的思想政治素质、职业道德和工匠精神，具有扎实的专业知识和丰富的实际工作经验，原则上具有中级及以上相关专业技术职称，了解教育教学规律，能承担专业课程教学、实习实训指导和学生职业发展规划指导等教学任务。根据需要可聘请技能大师、劳动模范、能工巧匠等高技能人才，建立专门针对兼职教师聘任与管理的具体实施办法。</w:t>
      </w:r>
    </w:p>
    <w:p>
      <w:pPr>
        <w:pStyle w:val="2"/>
        <w:jc w:val="center"/>
        <w:rPr>
          <w:rFonts w:ascii="宋体" w:hAnsi="宋体" w:eastAsia="宋体"/>
        </w:rPr>
      </w:pPr>
      <w:r>
        <w:rPr>
          <w:rFonts w:hint="eastAsia" w:ascii="宋体" w:hAnsi="宋体" w:eastAsia="宋体"/>
        </w:rPr>
        <w:t>表10  助产专业校外兼职教师基本情况表</w:t>
      </w:r>
    </w:p>
    <w:tbl>
      <w:tblPr>
        <w:tblStyle w:val="27"/>
        <w:tblW w:w="10283" w:type="dxa"/>
        <w:jc w:val="center"/>
        <w:tblLayout w:type="autofit"/>
        <w:tblCellMar>
          <w:top w:w="0" w:type="dxa"/>
          <w:left w:w="108" w:type="dxa"/>
          <w:bottom w:w="0" w:type="dxa"/>
          <w:right w:w="108" w:type="dxa"/>
        </w:tblCellMar>
      </w:tblPr>
      <w:tblGrid>
        <w:gridCol w:w="846"/>
        <w:gridCol w:w="1091"/>
        <w:gridCol w:w="709"/>
        <w:gridCol w:w="709"/>
        <w:gridCol w:w="1091"/>
        <w:gridCol w:w="2182"/>
        <w:gridCol w:w="3655"/>
      </w:tblGrid>
      <w:tr>
        <w:tblPrEx>
          <w:tblCellMar>
            <w:top w:w="0" w:type="dxa"/>
            <w:left w:w="108" w:type="dxa"/>
            <w:bottom w:w="0" w:type="dxa"/>
            <w:right w:w="108" w:type="dxa"/>
          </w:tblCellMar>
        </w:tblPrEx>
        <w:trPr>
          <w:trHeight w:val="567"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09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姓名</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性别</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年龄</w:t>
            </w:r>
          </w:p>
        </w:tc>
        <w:tc>
          <w:tcPr>
            <w:tcW w:w="109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职称</w:t>
            </w:r>
          </w:p>
        </w:tc>
        <w:tc>
          <w:tcPr>
            <w:tcW w:w="218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学历/学位</w:t>
            </w:r>
          </w:p>
        </w:tc>
        <w:tc>
          <w:tcPr>
            <w:tcW w:w="365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拟任课程</w:t>
            </w:r>
          </w:p>
        </w:tc>
      </w:tr>
      <w:tr>
        <w:tblPrEx>
          <w:tblCellMar>
            <w:top w:w="0" w:type="dxa"/>
            <w:left w:w="108" w:type="dxa"/>
            <w:bottom w:w="0" w:type="dxa"/>
            <w:right w:w="108" w:type="dxa"/>
          </w:tblCellMar>
        </w:tblPrEx>
        <w:trPr>
          <w:trHeight w:val="567"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1</w:t>
            </w:r>
          </w:p>
        </w:tc>
        <w:tc>
          <w:tcPr>
            <w:tcW w:w="1091"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赵亦慢</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32</w:t>
            </w:r>
          </w:p>
        </w:tc>
        <w:tc>
          <w:tcPr>
            <w:tcW w:w="1091"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讲师</w:t>
            </w:r>
          </w:p>
        </w:tc>
        <w:tc>
          <w:tcPr>
            <w:tcW w:w="2182"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硕士研究生</w:t>
            </w:r>
          </w:p>
        </w:tc>
        <w:tc>
          <w:tcPr>
            <w:tcW w:w="3655"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《基础护理学》</w:t>
            </w:r>
          </w:p>
        </w:tc>
      </w:tr>
      <w:tr>
        <w:tblPrEx>
          <w:tblCellMar>
            <w:top w:w="0" w:type="dxa"/>
            <w:left w:w="108" w:type="dxa"/>
            <w:bottom w:w="0" w:type="dxa"/>
            <w:right w:w="108" w:type="dxa"/>
          </w:tblCellMar>
        </w:tblPrEx>
        <w:trPr>
          <w:trHeight w:val="567"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2</w:t>
            </w:r>
          </w:p>
        </w:tc>
        <w:tc>
          <w:tcPr>
            <w:tcW w:w="1091"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毕之祺</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44</w:t>
            </w:r>
          </w:p>
        </w:tc>
        <w:tc>
          <w:tcPr>
            <w:tcW w:w="1091"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讲师</w:t>
            </w:r>
          </w:p>
        </w:tc>
        <w:tc>
          <w:tcPr>
            <w:tcW w:w="2182"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硕士研究生</w:t>
            </w:r>
          </w:p>
        </w:tc>
        <w:tc>
          <w:tcPr>
            <w:tcW w:w="3655"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《外科护理学》</w:t>
            </w:r>
          </w:p>
        </w:tc>
      </w:tr>
      <w:tr>
        <w:tblPrEx>
          <w:tblCellMar>
            <w:top w:w="0" w:type="dxa"/>
            <w:left w:w="108" w:type="dxa"/>
            <w:bottom w:w="0" w:type="dxa"/>
            <w:right w:w="108" w:type="dxa"/>
          </w:tblCellMar>
        </w:tblPrEx>
        <w:trPr>
          <w:trHeight w:val="567"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3</w:t>
            </w:r>
          </w:p>
        </w:tc>
        <w:tc>
          <w:tcPr>
            <w:tcW w:w="1091"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李楠</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42</w:t>
            </w:r>
          </w:p>
        </w:tc>
        <w:tc>
          <w:tcPr>
            <w:tcW w:w="1091"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讲师</w:t>
            </w:r>
          </w:p>
        </w:tc>
        <w:tc>
          <w:tcPr>
            <w:tcW w:w="2182"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硕士研究生</w:t>
            </w:r>
          </w:p>
        </w:tc>
        <w:tc>
          <w:tcPr>
            <w:tcW w:w="3655"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《内科护理学》</w:t>
            </w:r>
          </w:p>
        </w:tc>
      </w:tr>
      <w:tr>
        <w:tblPrEx>
          <w:tblCellMar>
            <w:top w:w="0" w:type="dxa"/>
            <w:left w:w="108" w:type="dxa"/>
            <w:bottom w:w="0" w:type="dxa"/>
            <w:right w:w="108" w:type="dxa"/>
          </w:tblCellMar>
        </w:tblPrEx>
        <w:trPr>
          <w:trHeight w:val="567"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4</w:t>
            </w:r>
          </w:p>
        </w:tc>
        <w:tc>
          <w:tcPr>
            <w:tcW w:w="1091"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朱裴佳</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40</w:t>
            </w:r>
          </w:p>
        </w:tc>
        <w:tc>
          <w:tcPr>
            <w:tcW w:w="1091"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副教授</w:t>
            </w:r>
          </w:p>
        </w:tc>
        <w:tc>
          <w:tcPr>
            <w:tcW w:w="2182"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硕士研究生</w:t>
            </w:r>
          </w:p>
        </w:tc>
        <w:tc>
          <w:tcPr>
            <w:tcW w:w="3655"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《精神科护理学》</w:t>
            </w:r>
          </w:p>
        </w:tc>
      </w:tr>
      <w:tr>
        <w:tblPrEx>
          <w:tblCellMar>
            <w:top w:w="0" w:type="dxa"/>
            <w:left w:w="108" w:type="dxa"/>
            <w:bottom w:w="0" w:type="dxa"/>
            <w:right w:w="108" w:type="dxa"/>
          </w:tblCellMar>
        </w:tblPrEx>
        <w:trPr>
          <w:trHeight w:val="567"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5</w:t>
            </w:r>
          </w:p>
        </w:tc>
        <w:tc>
          <w:tcPr>
            <w:tcW w:w="1091"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杨晓云</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58</w:t>
            </w:r>
          </w:p>
        </w:tc>
        <w:tc>
          <w:tcPr>
            <w:tcW w:w="1091"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副高</w:t>
            </w:r>
          </w:p>
        </w:tc>
        <w:tc>
          <w:tcPr>
            <w:tcW w:w="2182"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学士学位</w:t>
            </w:r>
          </w:p>
        </w:tc>
        <w:tc>
          <w:tcPr>
            <w:tcW w:w="3655"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《内科护理学》</w:t>
            </w:r>
          </w:p>
        </w:tc>
      </w:tr>
      <w:tr>
        <w:tblPrEx>
          <w:tblCellMar>
            <w:top w:w="0" w:type="dxa"/>
            <w:left w:w="108" w:type="dxa"/>
            <w:bottom w:w="0" w:type="dxa"/>
            <w:right w:w="108" w:type="dxa"/>
          </w:tblCellMar>
        </w:tblPrEx>
        <w:trPr>
          <w:trHeight w:val="567"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6</w:t>
            </w:r>
          </w:p>
        </w:tc>
        <w:tc>
          <w:tcPr>
            <w:tcW w:w="1091"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杨俊宇</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32</w:t>
            </w:r>
          </w:p>
        </w:tc>
        <w:tc>
          <w:tcPr>
            <w:tcW w:w="1091"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讲师</w:t>
            </w:r>
          </w:p>
        </w:tc>
        <w:tc>
          <w:tcPr>
            <w:tcW w:w="2182"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硕士研究生</w:t>
            </w:r>
          </w:p>
        </w:tc>
        <w:tc>
          <w:tcPr>
            <w:tcW w:w="3655"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《外科护理学》</w:t>
            </w:r>
          </w:p>
        </w:tc>
      </w:tr>
      <w:tr>
        <w:tblPrEx>
          <w:tblCellMar>
            <w:top w:w="0" w:type="dxa"/>
            <w:left w:w="108" w:type="dxa"/>
            <w:bottom w:w="0" w:type="dxa"/>
            <w:right w:w="108" w:type="dxa"/>
          </w:tblCellMar>
        </w:tblPrEx>
        <w:trPr>
          <w:trHeight w:val="567"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7</w:t>
            </w:r>
          </w:p>
        </w:tc>
        <w:tc>
          <w:tcPr>
            <w:tcW w:w="1091"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黄英</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50</w:t>
            </w:r>
          </w:p>
        </w:tc>
        <w:tc>
          <w:tcPr>
            <w:tcW w:w="1091"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教授</w:t>
            </w:r>
          </w:p>
        </w:tc>
        <w:tc>
          <w:tcPr>
            <w:tcW w:w="2182"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博士研究生</w:t>
            </w:r>
          </w:p>
        </w:tc>
        <w:tc>
          <w:tcPr>
            <w:tcW w:w="3655"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《护理信息管理》</w:t>
            </w:r>
          </w:p>
        </w:tc>
      </w:tr>
      <w:tr>
        <w:tblPrEx>
          <w:tblCellMar>
            <w:top w:w="0" w:type="dxa"/>
            <w:left w:w="108" w:type="dxa"/>
            <w:bottom w:w="0" w:type="dxa"/>
            <w:right w:w="108" w:type="dxa"/>
          </w:tblCellMar>
        </w:tblPrEx>
        <w:trPr>
          <w:trHeight w:val="567"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8</w:t>
            </w:r>
          </w:p>
        </w:tc>
        <w:tc>
          <w:tcPr>
            <w:tcW w:w="1091"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李志国</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49</w:t>
            </w:r>
          </w:p>
        </w:tc>
        <w:tc>
          <w:tcPr>
            <w:tcW w:w="1091"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副教授</w:t>
            </w:r>
          </w:p>
        </w:tc>
        <w:tc>
          <w:tcPr>
            <w:tcW w:w="2182"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硕士研究生</w:t>
            </w:r>
          </w:p>
        </w:tc>
        <w:tc>
          <w:tcPr>
            <w:tcW w:w="3655"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《外科护理学》</w:t>
            </w:r>
          </w:p>
        </w:tc>
      </w:tr>
      <w:tr>
        <w:tblPrEx>
          <w:tblCellMar>
            <w:top w:w="0" w:type="dxa"/>
            <w:left w:w="108" w:type="dxa"/>
            <w:bottom w:w="0" w:type="dxa"/>
            <w:right w:w="108" w:type="dxa"/>
          </w:tblCellMar>
        </w:tblPrEx>
        <w:trPr>
          <w:trHeight w:val="567"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9</w:t>
            </w:r>
          </w:p>
        </w:tc>
        <w:tc>
          <w:tcPr>
            <w:tcW w:w="1091"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申晓月</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58</w:t>
            </w:r>
          </w:p>
        </w:tc>
        <w:tc>
          <w:tcPr>
            <w:tcW w:w="1091"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副教授</w:t>
            </w:r>
          </w:p>
        </w:tc>
        <w:tc>
          <w:tcPr>
            <w:tcW w:w="2182"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理学学士</w:t>
            </w:r>
          </w:p>
        </w:tc>
        <w:tc>
          <w:tcPr>
            <w:tcW w:w="3655"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《基础护理学》</w:t>
            </w:r>
          </w:p>
        </w:tc>
      </w:tr>
      <w:tr>
        <w:tblPrEx>
          <w:tblCellMar>
            <w:top w:w="0" w:type="dxa"/>
            <w:left w:w="108" w:type="dxa"/>
            <w:bottom w:w="0" w:type="dxa"/>
            <w:right w:w="108" w:type="dxa"/>
          </w:tblCellMar>
        </w:tblPrEx>
        <w:trPr>
          <w:trHeight w:val="567"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10</w:t>
            </w:r>
          </w:p>
        </w:tc>
        <w:tc>
          <w:tcPr>
            <w:tcW w:w="1091"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祁原婷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女</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54</w:t>
            </w:r>
          </w:p>
        </w:tc>
        <w:tc>
          <w:tcPr>
            <w:tcW w:w="1091"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教授</w:t>
            </w:r>
          </w:p>
        </w:tc>
        <w:tc>
          <w:tcPr>
            <w:tcW w:w="2182"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医学学士</w:t>
            </w:r>
          </w:p>
        </w:tc>
        <w:tc>
          <w:tcPr>
            <w:tcW w:w="3655"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1"/>
                <w:szCs w:val="21"/>
              </w:rPr>
            </w:pPr>
            <w:r>
              <w:rPr>
                <w:rFonts w:hint="eastAsia" w:ascii="宋体" w:hAnsi="宋体" w:eastAsia="宋体" w:cs="宋体"/>
                <w:sz w:val="21"/>
                <w:szCs w:val="21"/>
              </w:rPr>
              <w:t>《基础护理学》</w:t>
            </w:r>
          </w:p>
        </w:tc>
      </w:tr>
    </w:tbl>
    <w:p>
      <w:pPr>
        <w:widowControl w:val="0"/>
        <w:spacing w:line="300" w:lineRule="auto"/>
        <w:ind w:firstLine="480" w:firstLineChars="200"/>
        <w:jc w:val="both"/>
        <w:rPr>
          <w:rFonts w:ascii="宋体" w:hAnsi="宋体" w:eastAsia="宋体" w:cs="宋体"/>
          <w:kern w:val="2"/>
        </w:rPr>
      </w:pPr>
      <w:r>
        <w:rPr>
          <w:rFonts w:hint="eastAsia" w:ascii="宋体" w:hAnsi="宋体" w:eastAsia="宋体" w:cs="宋体"/>
          <w:kern w:val="2"/>
        </w:rPr>
        <w:t>（三）教学设施要求</w:t>
      </w:r>
    </w:p>
    <w:p>
      <w:pPr>
        <w:widowControl w:val="0"/>
        <w:spacing w:line="300" w:lineRule="auto"/>
        <w:ind w:firstLine="480" w:firstLineChars="200"/>
        <w:jc w:val="both"/>
        <w:rPr>
          <w:rFonts w:ascii="宋体" w:hAnsi="宋体" w:eastAsia="宋体" w:cs="宋体"/>
          <w:kern w:val="2"/>
        </w:rPr>
      </w:pPr>
      <w:r>
        <w:rPr>
          <w:rFonts w:hint="eastAsia" w:ascii="宋体" w:hAnsi="宋体" w:eastAsia="宋体" w:cs="宋体"/>
          <w:kern w:val="2"/>
        </w:rPr>
        <w:t>1.专业教室建设要求</w:t>
      </w:r>
    </w:p>
    <w:p>
      <w:pPr>
        <w:widowControl w:val="0"/>
        <w:spacing w:line="300" w:lineRule="auto"/>
        <w:ind w:firstLine="480" w:firstLineChars="200"/>
        <w:jc w:val="both"/>
        <w:rPr>
          <w:rFonts w:ascii="宋体" w:hAnsi="宋体" w:eastAsia="宋体" w:cs="宋体"/>
          <w:kern w:val="2"/>
        </w:rPr>
      </w:pPr>
      <w:r>
        <w:rPr>
          <w:rFonts w:hint="eastAsia" w:ascii="宋体" w:hAnsi="宋体" w:eastAsia="宋体" w:cs="宋体"/>
          <w:kern w:val="2"/>
        </w:rPr>
        <w:t>专业教室一般配备黑(白)板、多媒体计算机、投影设备、音响设备，互联网接入或WiFi环境，并实施网络安全防护措施；安装应急照明装置并保持良好状态，符合紧急疏散要求，标志明显，保持逃生通道畅通无阻。</w:t>
      </w:r>
    </w:p>
    <w:p>
      <w:pPr>
        <w:widowControl w:val="0"/>
        <w:spacing w:line="300" w:lineRule="auto"/>
        <w:ind w:firstLine="480" w:firstLineChars="200"/>
        <w:jc w:val="both"/>
        <w:rPr>
          <w:rFonts w:ascii="宋体" w:hAnsi="宋体" w:eastAsia="宋体" w:cs="宋体"/>
          <w:kern w:val="2"/>
        </w:rPr>
      </w:pPr>
      <w:r>
        <w:rPr>
          <w:rFonts w:hint="eastAsia" w:ascii="宋体" w:hAnsi="宋体" w:eastAsia="宋体" w:cs="宋体"/>
          <w:kern w:val="2"/>
        </w:rPr>
        <w:t>2.校内实训室建设要求</w:t>
      </w:r>
    </w:p>
    <w:p>
      <w:pPr>
        <w:widowControl w:val="0"/>
        <w:spacing w:line="360" w:lineRule="auto"/>
        <w:ind w:firstLine="480"/>
        <w:jc w:val="center"/>
        <w:rPr>
          <w:rFonts w:ascii="宋体" w:hAnsi="宋体" w:eastAsia="宋体" w:cs="宋体"/>
          <w:kern w:val="2"/>
        </w:rPr>
      </w:pPr>
      <w:r>
        <w:rPr>
          <w:rFonts w:hint="eastAsia" w:ascii="宋体" w:hAnsi="宋体" w:eastAsia="宋体" w:cs="宋体"/>
          <w:kern w:val="2"/>
        </w:rPr>
        <w:t>表11 助产专业校内实训室</w:t>
      </w:r>
    </w:p>
    <w:tbl>
      <w:tblPr>
        <w:tblStyle w:val="27"/>
        <w:tblW w:w="97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1"/>
        <w:gridCol w:w="2016"/>
        <w:gridCol w:w="1559"/>
        <w:gridCol w:w="3681"/>
        <w:gridCol w:w="709"/>
        <w:gridCol w:w="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9776" w:type="dxa"/>
            <w:gridSpan w:val="6"/>
            <w:shd w:val="clear" w:color="auto" w:fill="auto"/>
            <w:vAlign w:val="center"/>
          </w:tcPr>
          <w:p>
            <w:pPr>
              <w:widowControl w:val="0"/>
              <w:jc w:val="center"/>
              <w:rPr>
                <w:rFonts w:ascii="宋体" w:hAnsi="宋体" w:eastAsia="宋体" w:cs="宋体"/>
                <w:bCs/>
                <w:kern w:val="2"/>
                <w:sz w:val="21"/>
                <w:szCs w:val="21"/>
              </w:rPr>
            </w:pPr>
            <w:r>
              <w:rPr>
                <w:rFonts w:hint="eastAsia" w:ascii="宋体" w:hAnsi="宋体" w:eastAsia="宋体" w:cs="宋体"/>
                <w:bCs/>
                <w:kern w:val="2"/>
                <w:sz w:val="21"/>
                <w:szCs w:val="21"/>
              </w:rPr>
              <w:t>助产专业实训室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shd w:val="clear" w:color="auto" w:fill="auto"/>
            <w:vAlign w:val="center"/>
          </w:tcPr>
          <w:p>
            <w:pPr>
              <w:widowControl w:val="0"/>
              <w:jc w:val="center"/>
              <w:rPr>
                <w:rFonts w:ascii="宋体" w:hAnsi="宋体" w:eastAsia="宋体" w:cs="宋体"/>
                <w:bCs/>
                <w:kern w:val="2"/>
                <w:sz w:val="21"/>
                <w:szCs w:val="21"/>
              </w:rPr>
            </w:pPr>
            <w:r>
              <w:rPr>
                <w:rFonts w:hint="eastAsia" w:ascii="宋体" w:hAnsi="宋体" w:eastAsia="宋体" w:cs="宋体"/>
                <w:bCs/>
                <w:kern w:val="2"/>
                <w:sz w:val="21"/>
                <w:szCs w:val="21"/>
              </w:rPr>
              <w:t>实验室名称</w:t>
            </w:r>
          </w:p>
        </w:tc>
        <w:tc>
          <w:tcPr>
            <w:tcW w:w="2016" w:type="dxa"/>
            <w:shd w:val="clear" w:color="auto" w:fill="auto"/>
            <w:vAlign w:val="center"/>
          </w:tcPr>
          <w:p>
            <w:pPr>
              <w:widowControl w:val="0"/>
              <w:jc w:val="center"/>
              <w:rPr>
                <w:rFonts w:ascii="宋体" w:hAnsi="宋体" w:eastAsia="宋体" w:cs="宋体"/>
                <w:bCs/>
                <w:kern w:val="2"/>
                <w:sz w:val="21"/>
                <w:szCs w:val="21"/>
              </w:rPr>
            </w:pPr>
            <w:r>
              <w:rPr>
                <w:rFonts w:hint="eastAsia" w:ascii="宋体" w:hAnsi="宋体" w:eastAsia="宋体" w:cs="宋体"/>
                <w:bCs/>
                <w:kern w:val="2"/>
                <w:sz w:val="21"/>
                <w:szCs w:val="21"/>
              </w:rPr>
              <w:t>实训室功能简介</w:t>
            </w:r>
          </w:p>
        </w:tc>
        <w:tc>
          <w:tcPr>
            <w:tcW w:w="1559" w:type="dxa"/>
            <w:shd w:val="clear" w:color="auto" w:fill="auto"/>
            <w:vAlign w:val="center"/>
          </w:tcPr>
          <w:p>
            <w:pPr>
              <w:widowControl w:val="0"/>
              <w:jc w:val="center"/>
              <w:rPr>
                <w:rFonts w:ascii="宋体" w:hAnsi="宋体" w:eastAsia="宋体" w:cs="宋体"/>
                <w:bCs/>
                <w:kern w:val="2"/>
                <w:sz w:val="21"/>
                <w:szCs w:val="21"/>
              </w:rPr>
            </w:pPr>
            <w:r>
              <w:rPr>
                <w:rFonts w:hint="eastAsia" w:ascii="宋体" w:hAnsi="宋体" w:eastAsia="宋体" w:cs="宋体"/>
                <w:bCs/>
                <w:kern w:val="2"/>
                <w:sz w:val="21"/>
                <w:szCs w:val="21"/>
              </w:rPr>
              <w:t>设备/产品名称</w:t>
            </w:r>
          </w:p>
        </w:tc>
        <w:tc>
          <w:tcPr>
            <w:tcW w:w="3681" w:type="dxa"/>
            <w:shd w:val="clear" w:color="auto" w:fill="auto"/>
            <w:vAlign w:val="center"/>
          </w:tcPr>
          <w:p>
            <w:pPr>
              <w:widowControl w:val="0"/>
              <w:jc w:val="center"/>
              <w:rPr>
                <w:rFonts w:ascii="宋体" w:hAnsi="宋体" w:eastAsia="宋体" w:cs="宋体"/>
                <w:bCs/>
                <w:kern w:val="2"/>
                <w:sz w:val="21"/>
                <w:szCs w:val="21"/>
              </w:rPr>
            </w:pPr>
            <w:r>
              <w:rPr>
                <w:rFonts w:hint="eastAsia" w:ascii="宋体" w:hAnsi="宋体" w:eastAsia="宋体" w:cs="宋体"/>
                <w:bCs/>
                <w:kern w:val="2"/>
                <w:sz w:val="21"/>
                <w:szCs w:val="21"/>
              </w:rPr>
              <w:t>设备功能</w:t>
            </w:r>
          </w:p>
        </w:tc>
        <w:tc>
          <w:tcPr>
            <w:tcW w:w="709" w:type="dxa"/>
            <w:shd w:val="clear" w:color="auto" w:fill="auto"/>
            <w:vAlign w:val="center"/>
          </w:tcPr>
          <w:p>
            <w:pPr>
              <w:widowControl w:val="0"/>
              <w:jc w:val="center"/>
              <w:rPr>
                <w:rFonts w:ascii="宋体" w:hAnsi="宋体" w:eastAsia="宋体" w:cs="宋体"/>
                <w:bCs/>
                <w:kern w:val="2"/>
                <w:sz w:val="21"/>
                <w:szCs w:val="21"/>
              </w:rPr>
            </w:pPr>
            <w:r>
              <w:rPr>
                <w:rFonts w:hint="eastAsia" w:ascii="宋体" w:hAnsi="宋体" w:eastAsia="宋体" w:cs="宋体"/>
                <w:bCs/>
                <w:kern w:val="2"/>
                <w:sz w:val="21"/>
                <w:szCs w:val="21"/>
              </w:rPr>
              <w:t>适用人数</w:t>
            </w:r>
          </w:p>
        </w:tc>
        <w:tc>
          <w:tcPr>
            <w:tcW w:w="850" w:type="dxa"/>
            <w:shd w:val="clear" w:color="auto" w:fill="auto"/>
            <w:vAlign w:val="center"/>
          </w:tcPr>
          <w:p>
            <w:pPr>
              <w:widowControl w:val="0"/>
              <w:jc w:val="center"/>
              <w:rPr>
                <w:rFonts w:ascii="宋体" w:hAnsi="宋体" w:eastAsia="宋体" w:cs="宋体"/>
                <w:bCs/>
                <w:kern w:val="2"/>
                <w:sz w:val="21"/>
                <w:szCs w:val="21"/>
              </w:rPr>
            </w:pPr>
            <w:r>
              <w:rPr>
                <w:rFonts w:hint="eastAsia" w:ascii="宋体" w:hAnsi="宋体" w:eastAsia="宋体" w:cs="宋体"/>
                <w:bCs/>
                <w:kern w:val="2"/>
                <w:sz w:val="21"/>
                <w:szCs w:val="21"/>
              </w:rPr>
              <w:t>适用课程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restart"/>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护士站</w:t>
            </w:r>
          </w:p>
        </w:tc>
        <w:tc>
          <w:tcPr>
            <w:tcW w:w="2016" w:type="dxa"/>
            <w:vMerge w:val="restart"/>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1.模拟医院导诊台，让学生学习如何进行医院导诊，熟悉指导患者根据病情进行预检分诊。</w:t>
            </w:r>
          </w:p>
          <w:p>
            <w:pPr>
              <w:widowControl w:val="0"/>
              <w:rPr>
                <w:rFonts w:ascii="宋体" w:hAnsi="宋体" w:eastAsia="宋体" w:cs="宋体"/>
                <w:kern w:val="2"/>
                <w:sz w:val="21"/>
                <w:szCs w:val="21"/>
              </w:rPr>
            </w:pPr>
            <w:r>
              <w:rPr>
                <w:rFonts w:hint="eastAsia" w:ascii="宋体" w:hAnsi="宋体" w:eastAsia="宋体" w:cs="宋体"/>
                <w:kern w:val="2"/>
                <w:sz w:val="21"/>
                <w:szCs w:val="21"/>
              </w:rPr>
              <w:t>2. 科室护士站，学习与病房病人的沟通管理，熟知护士的工作职责。</w:t>
            </w: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呼叫系统</w:t>
            </w:r>
          </w:p>
        </w:tc>
        <w:tc>
          <w:tcPr>
            <w:tcW w:w="3681"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建立护士与病人的及时连接、沟通，准确定位患者的病床。</w:t>
            </w:r>
          </w:p>
        </w:tc>
        <w:tc>
          <w:tcPr>
            <w:tcW w:w="709" w:type="dxa"/>
            <w:vMerge w:val="restart"/>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40人</w:t>
            </w:r>
          </w:p>
        </w:tc>
        <w:tc>
          <w:tcPr>
            <w:tcW w:w="850" w:type="dxa"/>
            <w:vMerge w:val="restart"/>
            <w:shd w:val="clear" w:color="auto" w:fill="auto"/>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《护士人文修养》、《基础护理学》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电子显示屏（包含视频处理器）</w:t>
            </w:r>
          </w:p>
        </w:tc>
        <w:tc>
          <w:tcPr>
            <w:tcW w:w="3681"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及时传达发布相关信息</w:t>
            </w:r>
          </w:p>
        </w:tc>
        <w:tc>
          <w:tcPr>
            <w:tcW w:w="709" w:type="dxa"/>
            <w:vMerge w:val="continue"/>
            <w:shd w:val="clear" w:color="auto" w:fill="auto"/>
            <w:vAlign w:val="center"/>
          </w:tcPr>
          <w:p>
            <w:pPr>
              <w:widowControl w:val="0"/>
              <w:jc w:val="both"/>
              <w:rPr>
                <w:rFonts w:ascii="宋体" w:hAnsi="宋体" w:eastAsia="宋体" w:cs="宋体"/>
                <w:kern w:val="2"/>
                <w:sz w:val="21"/>
                <w:szCs w:val="21"/>
              </w:rPr>
            </w:pPr>
          </w:p>
        </w:tc>
        <w:tc>
          <w:tcPr>
            <w:tcW w:w="850" w:type="dxa"/>
            <w:vMerge w:val="continue"/>
            <w:shd w:val="clear" w:color="auto" w:fill="auto"/>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restart"/>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抢救室</w:t>
            </w:r>
          </w:p>
        </w:tc>
        <w:tc>
          <w:tcPr>
            <w:tcW w:w="2016" w:type="dxa"/>
            <w:vMerge w:val="restart"/>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抢救室内主要设置高级多功能急救模拟人，可进行气管插管、导尿、吸痰等临床急诊科常用急救技术教学，同时配备抢救车、除颤仪、心电监护仪、设备带等设备供助产综合实训教学、练习使用。</w:t>
            </w: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无创呼吸机</w:t>
            </w:r>
          </w:p>
        </w:tc>
        <w:tc>
          <w:tcPr>
            <w:tcW w:w="3681"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呼吸困难病人辅助呼吸</w:t>
            </w:r>
          </w:p>
        </w:tc>
        <w:tc>
          <w:tcPr>
            <w:tcW w:w="709" w:type="dxa"/>
            <w:vMerge w:val="restart"/>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30人</w:t>
            </w:r>
          </w:p>
        </w:tc>
        <w:tc>
          <w:tcPr>
            <w:tcW w:w="850" w:type="dxa"/>
            <w:vMerge w:val="restart"/>
            <w:shd w:val="clear" w:color="auto" w:fill="auto"/>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《基础护理学》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吸痰、洗胃综合训练模拟人</w:t>
            </w:r>
          </w:p>
        </w:tc>
        <w:tc>
          <w:tcPr>
            <w:tcW w:w="3681"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床上擦浴及更衣；协助病人移向床头法、轮椅运送法、平车运送法、担架运送法；左右上臂、臀部肌肉注射块，左上臂皮下注射块，供肌内、皮下注射法教学；右手握拳状，可进行静脉穿刺练习，既可以选择注射器、头皮针又可以选择真空采血针、套管针等不同类型的穿刺针；静脉穿刺成功后可进行静脉注射、输液、采血、输血等多项护理操作；可练习氧气吸入法、吸痰法、造口冲洗、一次性导尿、留置尿管、膀胱冲洗、耳道冲洗；心肺复苏术，可触及颈动脉搏动；模型双侧瞳孔分别显示瞳孔散大（右眼）和正常瞳孔（左眼）。</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全自动洗胃机</w:t>
            </w:r>
          </w:p>
        </w:tc>
        <w:tc>
          <w:tcPr>
            <w:tcW w:w="3681"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洗胃术</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吸痰器</w:t>
            </w:r>
          </w:p>
        </w:tc>
        <w:tc>
          <w:tcPr>
            <w:tcW w:w="3681"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吸痰术</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模拟心脏除颤起搏训练仪</w:t>
            </w:r>
          </w:p>
        </w:tc>
        <w:tc>
          <w:tcPr>
            <w:tcW w:w="3681"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遵循国际最新急救指南规定的11种AED的训练情景，完全符合真实的AED操作界面；能配合模拟人演示，检测电极片粘贴情况，可选择儿童或成人除颤模式。</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心电监护仪</w:t>
            </w:r>
          </w:p>
        </w:tc>
        <w:tc>
          <w:tcPr>
            <w:tcW w:w="3681"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心电监测、参数调节</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心电图机</w:t>
            </w:r>
          </w:p>
        </w:tc>
        <w:tc>
          <w:tcPr>
            <w:tcW w:w="3681"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练习心电导联与判读，打印心电图。</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restart"/>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院后急救技能实训室</w:t>
            </w:r>
          </w:p>
        </w:tc>
        <w:tc>
          <w:tcPr>
            <w:tcW w:w="2016" w:type="dxa"/>
            <w:vMerge w:val="restart"/>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院内急救是练习在第一时间对患者进行应急处理，合理组织、明确分工。培养临床急危重症判断思维及处置能力、团队合作能力。</w:t>
            </w:r>
          </w:p>
        </w:tc>
        <w:tc>
          <w:tcPr>
            <w:tcW w:w="1559"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网络化急救医学情景仿真训练系统（教师机）</w:t>
            </w:r>
          </w:p>
        </w:tc>
        <w:tc>
          <w:tcPr>
            <w:tcW w:w="3681" w:type="dxa"/>
            <w:vMerge w:val="restart"/>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正/异常瞳孔辨别、喉镜检查、气管插管、鼻饲法、洗胃术、胸外心脏按压、 静脉注射、输液、输血、采血、血压测量/血氧监测（左侧）手臂、颈动脉搏动、横结肠造口护理、回肠造口护理、导尿术等多项护理操作。</w:t>
            </w:r>
          </w:p>
        </w:tc>
        <w:tc>
          <w:tcPr>
            <w:tcW w:w="709" w:type="dxa"/>
            <w:vMerge w:val="restart"/>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30人</w:t>
            </w:r>
          </w:p>
        </w:tc>
        <w:tc>
          <w:tcPr>
            <w:tcW w:w="850" w:type="dxa"/>
            <w:vMerge w:val="restart"/>
            <w:shd w:val="clear" w:color="auto" w:fill="auto"/>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 xml:space="preserve">《基础护理学》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网络化急救医学情景仿真训练系统（学生机）</w:t>
            </w:r>
          </w:p>
        </w:tc>
        <w:tc>
          <w:tcPr>
            <w:tcW w:w="3681" w:type="dxa"/>
            <w:vMerge w:val="continue"/>
            <w:vAlign w:val="center"/>
          </w:tcPr>
          <w:p>
            <w:pPr>
              <w:widowControl w:val="0"/>
              <w:jc w:val="both"/>
              <w:rPr>
                <w:rFonts w:ascii="宋体" w:hAnsi="宋体" w:eastAsia="宋体" w:cs="宋体"/>
                <w:kern w:val="2"/>
                <w:sz w:val="21"/>
                <w:szCs w:val="21"/>
              </w:rPr>
            </w:pP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PICC线介入操作模型</w:t>
            </w:r>
          </w:p>
        </w:tc>
        <w:tc>
          <w:tcPr>
            <w:tcW w:w="3681"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用于PICC教学、练习以及护理；模型为PICC穿刺体位，两侧手臂提供操作点；可见肋骨、心脏，用以练习测量导管插入的长度。</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1" w:type="dxa"/>
            <w:vMerge w:val="restart"/>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院前急救技能实训室</w:t>
            </w:r>
          </w:p>
        </w:tc>
        <w:tc>
          <w:tcPr>
            <w:tcW w:w="2016" w:type="dxa"/>
            <w:vMerge w:val="restart"/>
            <w:shd w:val="clear" w:color="auto" w:fill="auto"/>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使学生具备急救基本技能操作。</w:t>
            </w: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全功能创伤护理模型人</w:t>
            </w:r>
          </w:p>
        </w:tc>
        <w:tc>
          <w:tcPr>
            <w:tcW w:w="3681"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可供床上擦浴及更衣、口腔、褥疮、糖尿病足护理、氧气吸入法、雾化吸入疗法、气管插管、气管切开护理、肌内注射、膀胱/结肠/回肠造瘘口护理、导尿、灌肠、血管结扎止血、清创处理、烧伤不同阶段鉴别。</w:t>
            </w:r>
          </w:p>
        </w:tc>
        <w:tc>
          <w:tcPr>
            <w:tcW w:w="709" w:type="dxa"/>
            <w:vMerge w:val="restart"/>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30人</w:t>
            </w:r>
          </w:p>
        </w:tc>
        <w:tc>
          <w:tcPr>
            <w:tcW w:w="850" w:type="dxa"/>
            <w:vMerge w:val="restart"/>
            <w:shd w:val="clear" w:color="auto" w:fill="auto"/>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《急危重症护理学》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成人指压止血模型</w:t>
            </w:r>
          </w:p>
        </w:tc>
        <w:tc>
          <w:tcPr>
            <w:tcW w:w="3681"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可进行压迫止血及断肢止血包扎操作教学、训练。</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闭合性骨折固定及脊髓损伤搬运模型</w:t>
            </w:r>
          </w:p>
        </w:tc>
        <w:tc>
          <w:tcPr>
            <w:tcW w:w="3681"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训练颈椎骨折、脊柱损伤的搬运、可采用多人平直搬运（搬运时应避免单人抱胸搬运，防止脊髓二次损伤，可进行脊柱损伤术后轴向翻身）、叩背排痰训练。</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移动交互式心肺复苏训练及考核系统</w:t>
            </w:r>
          </w:p>
        </w:tc>
        <w:tc>
          <w:tcPr>
            <w:tcW w:w="3681"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心肺复苏、正/异常瞳孔辨别、心电监测。</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高级电子半身心肺复苏训练模拟人</w:t>
            </w:r>
          </w:p>
        </w:tc>
        <w:tc>
          <w:tcPr>
            <w:tcW w:w="3681"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心肺复苏、正/异常瞳孔辨别。</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自动体外模拟除颤仪</w:t>
            </w:r>
          </w:p>
        </w:tc>
        <w:tc>
          <w:tcPr>
            <w:tcW w:w="3681" w:type="dxa"/>
            <w:shd w:val="clear" w:color="auto" w:fill="auto"/>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遵循国际最新急救指南规定的11种AED的训练情景；完全符合真实的AED操作界面；能配合模拟人演示，检测电极片粘贴情况；可选择儿童或成人除颤模式。</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高智能数字化成人综合急救技能训练系统</w:t>
            </w:r>
          </w:p>
        </w:tc>
        <w:tc>
          <w:tcPr>
            <w:tcW w:w="3681"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正/异常瞳孔辨别、气管插管、环甲膜穿刺、胸腔穿刺、心肺音听诊、电除颤、床旁监护、导尿术、病例编辑/发送。</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多功能观摩室</w:t>
            </w:r>
          </w:p>
        </w:tc>
        <w:tc>
          <w:tcPr>
            <w:tcW w:w="2016"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充分展示科研教学能力</w:t>
            </w: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多媒体教学观摩示教反示教系统</w:t>
            </w:r>
          </w:p>
        </w:tc>
        <w:tc>
          <w:tcPr>
            <w:tcW w:w="3681"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运用多功能电子设备，用于大班教学、演示直观，增强、视觉感，视频巡回播放，加深印象，教师可定格讲解集中示教。</w:t>
            </w:r>
          </w:p>
        </w:tc>
        <w:tc>
          <w:tcPr>
            <w:tcW w:w="70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120人</w:t>
            </w:r>
          </w:p>
        </w:tc>
        <w:tc>
          <w:tcPr>
            <w:tcW w:w="850" w:type="dxa"/>
            <w:shd w:val="clear" w:color="auto" w:fill="auto"/>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《基础护理学》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restart"/>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基础护理实训室</w:t>
            </w:r>
          </w:p>
        </w:tc>
        <w:tc>
          <w:tcPr>
            <w:tcW w:w="2016" w:type="dxa"/>
            <w:vMerge w:val="restart"/>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使助产专业学生在校期间适应临床工作环境、掌握临床基本操作技能。</w:t>
            </w: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输液泵</w:t>
            </w:r>
          </w:p>
        </w:tc>
        <w:tc>
          <w:tcPr>
            <w:tcW w:w="3681"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输液泵示教、练习。</w:t>
            </w:r>
          </w:p>
        </w:tc>
        <w:tc>
          <w:tcPr>
            <w:tcW w:w="709" w:type="dxa"/>
            <w:vMerge w:val="restart"/>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50人</w:t>
            </w:r>
          </w:p>
        </w:tc>
        <w:tc>
          <w:tcPr>
            <w:tcW w:w="850" w:type="dxa"/>
            <w:vMerge w:val="restart"/>
            <w:shd w:val="clear" w:color="auto" w:fill="auto"/>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《基础护理学》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微量泵</w:t>
            </w:r>
          </w:p>
        </w:tc>
        <w:tc>
          <w:tcPr>
            <w:tcW w:w="3681"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微量泵示教、练习。</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开放式护理辅助教学系统</w:t>
            </w:r>
          </w:p>
        </w:tc>
        <w:tc>
          <w:tcPr>
            <w:tcW w:w="3681" w:type="dxa"/>
            <w:shd w:val="clear" w:color="auto" w:fill="auto"/>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人性化实践性教学理念；友好的交互教功能 ；进行强化教育，实现学习个体化；习题测试</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男性全功能护理人</w:t>
            </w:r>
          </w:p>
        </w:tc>
        <w:tc>
          <w:tcPr>
            <w:tcW w:w="3681"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可供皮下注射、静脉注射、静脉输液、</w:t>
            </w:r>
          </w:p>
          <w:p>
            <w:pPr>
              <w:widowControl w:val="0"/>
              <w:jc w:val="both"/>
              <w:rPr>
                <w:rFonts w:ascii="宋体" w:hAnsi="宋体" w:eastAsia="宋体" w:cs="宋体"/>
                <w:kern w:val="2"/>
                <w:sz w:val="21"/>
                <w:szCs w:val="21"/>
              </w:rPr>
            </w:pPr>
            <w:r>
              <w:rPr>
                <w:rFonts w:hint="eastAsia" w:ascii="宋体" w:hAnsi="宋体" w:eastAsia="宋体" w:cs="宋体"/>
                <w:kern w:val="2"/>
                <w:sz w:val="21"/>
                <w:szCs w:val="21"/>
              </w:rPr>
              <w:t>静脉采血、鼻饲法、洗胃术、导尿术、耳道冲洗等操作示教及练习。</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女性全功能护理人</w:t>
            </w:r>
          </w:p>
        </w:tc>
        <w:tc>
          <w:tcPr>
            <w:tcW w:w="3681"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可供皮下注射、静脉注射、静脉输液、</w:t>
            </w:r>
          </w:p>
          <w:p>
            <w:pPr>
              <w:widowControl w:val="0"/>
              <w:jc w:val="both"/>
              <w:rPr>
                <w:rFonts w:ascii="宋体" w:hAnsi="宋体" w:eastAsia="宋体" w:cs="宋体"/>
                <w:kern w:val="2"/>
                <w:sz w:val="21"/>
                <w:szCs w:val="21"/>
              </w:rPr>
            </w:pPr>
            <w:r>
              <w:rPr>
                <w:rFonts w:hint="eastAsia" w:ascii="宋体" w:hAnsi="宋体" w:eastAsia="宋体" w:cs="宋体"/>
                <w:kern w:val="2"/>
                <w:sz w:val="21"/>
                <w:szCs w:val="21"/>
              </w:rPr>
              <w:t>静脉采血、鼻饲法、口腔护理、洗胃术、导尿术、造口护理、耳道冲洗等操作示教及练习。</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高级臀部肌肉注射及透明对比模型</w:t>
            </w:r>
          </w:p>
        </w:tc>
        <w:tc>
          <w:tcPr>
            <w:tcW w:w="3681"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可供臀大肌、臀中肌、臀小肌定位、臀大肌注射教学及练习 。具有监测系统，提高臀部肌肉注射定位的准确性。</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带解剖结构的臀部注射模型</w:t>
            </w:r>
          </w:p>
        </w:tc>
        <w:tc>
          <w:tcPr>
            <w:tcW w:w="3681"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体表标志准确； 左臀可拆卸，便于观察内部的构造；可供肌内注射法定位教学及练习。</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带警示上臂肌肉注射模型</w:t>
            </w:r>
          </w:p>
        </w:tc>
        <w:tc>
          <w:tcPr>
            <w:tcW w:w="3681"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附有监测警示系统，注射部位不准确时</w:t>
            </w:r>
          </w:p>
          <w:p>
            <w:pPr>
              <w:widowControl w:val="0"/>
              <w:jc w:val="both"/>
              <w:rPr>
                <w:rFonts w:ascii="宋体" w:hAnsi="宋体" w:eastAsia="宋体" w:cs="宋体"/>
                <w:kern w:val="2"/>
                <w:sz w:val="21"/>
                <w:szCs w:val="21"/>
              </w:rPr>
            </w:pPr>
            <w:r>
              <w:rPr>
                <w:rFonts w:hint="eastAsia" w:ascii="宋体" w:hAnsi="宋体" w:eastAsia="宋体" w:cs="宋体"/>
                <w:kern w:val="2"/>
                <w:sz w:val="21"/>
                <w:szCs w:val="21"/>
              </w:rPr>
              <w:t>有警示音，以提高注射定位准确性，供上臂三角肌注射示教及练习使用。</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高级电子上臂肌肉注射训练模型</w:t>
            </w:r>
          </w:p>
        </w:tc>
        <w:tc>
          <w:tcPr>
            <w:tcW w:w="3681"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穿戴式模型可以帮助对注射时的定位、体位进行有效学习；具有监测警示系统，注射部位不准确时有警示音，以提高注射定位准确性，供上臂三角肌、皮下注射示教及练习使用。</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透明男性导尿模型</w:t>
            </w:r>
          </w:p>
        </w:tc>
        <w:tc>
          <w:tcPr>
            <w:tcW w:w="3681"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可观察泌尿系统的结构，能直观看到膀胱的位置和男性尿道的“两弯、三狭窄”，以提高插管成功率和固定稳妥率。</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透明女性导尿模型</w:t>
            </w:r>
          </w:p>
        </w:tc>
        <w:tc>
          <w:tcPr>
            <w:tcW w:w="3681"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可观察泌尿系统的结构，能进行一次性导尿术、留置导尿术、膀胱冲洗术示教</w:t>
            </w:r>
          </w:p>
          <w:p>
            <w:pPr>
              <w:widowControl w:val="0"/>
              <w:rPr>
                <w:rFonts w:ascii="宋体" w:hAnsi="宋体" w:eastAsia="宋体" w:cs="宋体"/>
                <w:kern w:val="2"/>
                <w:sz w:val="21"/>
                <w:szCs w:val="21"/>
              </w:rPr>
            </w:pPr>
            <w:r>
              <w:rPr>
                <w:rFonts w:hint="eastAsia" w:ascii="宋体" w:hAnsi="宋体" w:eastAsia="宋体" w:cs="宋体"/>
                <w:kern w:val="2"/>
                <w:sz w:val="21"/>
                <w:szCs w:val="21"/>
              </w:rPr>
              <w:t>及练习。</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静脉输液臂</w:t>
            </w:r>
          </w:p>
        </w:tc>
        <w:tc>
          <w:tcPr>
            <w:tcW w:w="3681"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可进行静脉注射、输液、采血、输血等多项护理操作示教及练习。</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961" w:type="dxa"/>
            <w:vMerge w:val="restart"/>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模拟病房</w:t>
            </w:r>
          </w:p>
        </w:tc>
        <w:tc>
          <w:tcPr>
            <w:tcW w:w="2016" w:type="dxa"/>
            <w:vMerge w:val="restart"/>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助产专业学生在校期间能够熟悉临床护理工作的环境，及时给予有效的治疗，使抢救设备及时到位，并迅速、有效地投入抢救和抢救配合的工作中；同时培养助产专业学生观察、分析和处理问题的能力，引导助产专业学生在护理工作中与同学进行分工合作与协调，以提高护理的质量，同时也检验助产专业学生的职业道德修养。</w:t>
            </w: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褥疮垫</w:t>
            </w:r>
          </w:p>
        </w:tc>
        <w:tc>
          <w:tcPr>
            <w:tcW w:w="3681"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预防压疮教学使用。</w:t>
            </w:r>
          </w:p>
        </w:tc>
        <w:tc>
          <w:tcPr>
            <w:tcW w:w="709" w:type="dxa"/>
            <w:vMerge w:val="restart"/>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40人</w:t>
            </w:r>
          </w:p>
        </w:tc>
        <w:tc>
          <w:tcPr>
            <w:tcW w:w="850" w:type="dxa"/>
            <w:vMerge w:val="restart"/>
            <w:shd w:val="clear" w:color="auto" w:fill="auto"/>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《基础护理学》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带警示上臂肌肉注射训练及对比模型</w:t>
            </w:r>
          </w:p>
        </w:tc>
        <w:tc>
          <w:tcPr>
            <w:tcW w:w="3681"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附有监测警示系统，注射部位不准确时</w:t>
            </w:r>
          </w:p>
          <w:p>
            <w:pPr>
              <w:widowControl w:val="0"/>
              <w:rPr>
                <w:rFonts w:ascii="宋体" w:hAnsi="宋体" w:eastAsia="宋体" w:cs="宋体"/>
                <w:kern w:val="2"/>
                <w:sz w:val="21"/>
                <w:szCs w:val="21"/>
              </w:rPr>
            </w:pPr>
            <w:r>
              <w:rPr>
                <w:rFonts w:hint="eastAsia" w:ascii="宋体" w:hAnsi="宋体" w:eastAsia="宋体" w:cs="宋体"/>
                <w:kern w:val="2"/>
                <w:sz w:val="21"/>
                <w:szCs w:val="21"/>
              </w:rPr>
              <w:t>有警示音，以提高注射定位准确性，供上臂三角肌注射示教及练习使用。</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带警示臀部肌肉注射训练及对比模型</w:t>
            </w:r>
          </w:p>
        </w:tc>
        <w:tc>
          <w:tcPr>
            <w:tcW w:w="3681" w:type="dxa"/>
            <w:shd w:val="clear" w:color="auto" w:fill="auto"/>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可供臀大肌、臀中肌、臀小肌定位、臀大肌注射教学及练习 。具有监测系统，提高臀部肌肉注射定位的准确性。</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静脉输液臂</w:t>
            </w:r>
          </w:p>
        </w:tc>
        <w:tc>
          <w:tcPr>
            <w:tcW w:w="3681"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可进行静脉注射、输液、采血、输血等多项护理操作示教及练习。</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多功能注射模块</w:t>
            </w:r>
          </w:p>
        </w:tc>
        <w:tc>
          <w:tcPr>
            <w:tcW w:w="3681"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供皮内注射、皮下注射、肌肉注射等教学及练习使用。</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动脉穿刺手臂</w:t>
            </w:r>
          </w:p>
        </w:tc>
        <w:tc>
          <w:tcPr>
            <w:tcW w:w="3681"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动脉采血、动脉注射操作示教及练习。</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带解剖结构臀部注射模型</w:t>
            </w:r>
          </w:p>
        </w:tc>
        <w:tc>
          <w:tcPr>
            <w:tcW w:w="3681"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体表标志准确； 左臀可拆卸，便于观察内部的构造；可供肌内注射法定位教学及练习。</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男性导尿模型</w:t>
            </w:r>
          </w:p>
        </w:tc>
        <w:tc>
          <w:tcPr>
            <w:tcW w:w="3681"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供男性病人一次性导尿术、留置导尿术、膀胱冲洗术示教及练习。</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女性导尿模型</w:t>
            </w:r>
          </w:p>
        </w:tc>
        <w:tc>
          <w:tcPr>
            <w:tcW w:w="3681"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供女性病人一次性导尿术、留置导尿术、会阴冲洗术示教及练习。</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灌肠训练模型</w:t>
            </w:r>
          </w:p>
        </w:tc>
        <w:tc>
          <w:tcPr>
            <w:tcW w:w="3681"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供不保留灌肠、清洁灌肠、保留灌肠、肛管排气教学及练习。</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鼻胃管与气管护理模型</w:t>
            </w:r>
          </w:p>
        </w:tc>
        <w:tc>
          <w:tcPr>
            <w:tcW w:w="3681"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供洗胃术、胃肠减压术、胃液采集术、十二指肠引流术、鼻饲法、氧气吸入法、口腔护理、气管切开护理等操作示教及练习。</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atLeast"/>
          <w:jc w:val="center"/>
        </w:trPr>
        <w:tc>
          <w:tcPr>
            <w:tcW w:w="961"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社区护理实训室</w:t>
            </w:r>
          </w:p>
        </w:tc>
        <w:tc>
          <w:tcPr>
            <w:tcW w:w="2016"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社区护理实训室是师生实践“课岗融合，教、学、做”一体化的校内仿真实训室。能开展社区护理实训教学活动。</w:t>
            </w: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全功能护理人</w:t>
            </w:r>
          </w:p>
        </w:tc>
        <w:tc>
          <w:tcPr>
            <w:tcW w:w="3681"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可供床上擦浴及更衣、口腔、褥疮、糖尿病足护理、氧气吸入法、雾化吸入疗法、气管插管、气管切开护理、肌内注射、膀胱/结肠/回肠造瘘口护理、导尿、灌肠等操作的示教及练习。</w:t>
            </w:r>
          </w:p>
        </w:tc>
        <w:tc>
          <w:tcPr>
            <w:tcW w:w="70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40人</w:t>
            </w:r>
          </w:p>
        </w:tc>
        <w:tc>
          <w:tcPr>
            <w:tcW w:w="850" w:type="dxa"/>
            <w:shd w:val="clear" w:color="auto" w:fill="auto"/>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《社区护理学》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restart"/>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内科护理实训室</w:t>
            </w:r>
          </w:p>
        </w:tc>
        <w:tc>
          <w:tcPr>
            <w:tcW w:w="2016" w:type="dxa"/>
            <w:vMerge w:val="restart"/>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针对内科的护理技能练习，掌握四种临床穿刺技能，辨别各个穿刺体位的位置。</w:t>
            </w: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无线PAD版全自动多种穿刺模拟教学系统</w:t>
            </w:r>
          </w:p>
        </w:tc>
        <w:tc>
          <w:tcPr>
            <w:tcW w:w="3681"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胸膜腔穿刺术、腹部移动性浊音叩诊、 腹膜腔穿刺术、心包腔穿刺术、腰椎穿刺术、骨髓穿刺术、气胸穿刺引流术、心内注射术、肝脏穿刺抽脓术、术前无菌术训练。</w:t>
            </w:r>
          </w:p>
        </w:tc>
        <w:tc>
          <w:tcPr>
            <w:tcW w:w="709" w:type="dxa"/>
            <w:vMerge w:val="restart"/>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40人</w:t>
            </w:r>
          </w:p>
        </w:tc>
        <w:tc>
          <w:tcPr>
            <w:tcW w:w="850" w:type="dxa"/>
            <w:vMerge w:val="restart"/>
            <w:shd w:val="clear" w:color="auto" w:fill="auto"/>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《内科护理学》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成人胸腔穿刺模型</w:t>
            </w:r>
          </w:p>
        </w:tc>
        <w:tc>
          <w:tcPr>
            <w:tcW w:w="3681"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标准胸穿体位；胸腔左侧、右侧各设有三处穿刺点。</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成人腰椎穿刺模型</w:t>
            </w:r>
          </w:p>
        </w:tc>
        <w:tc>
          <w:tcPr>
            <w:tcW w:w="3681"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模拟人穿刺点易定位准确；进行腰椎穿刺与硬膜外麻醉穿刺两大功能；可外接脑脊液测压管，测量脑脊液压力。</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心包穿刺训练模型</w:t>
            </w:r>
          </w:p>
        </w:tc>
        <w:tc>
          <w:tcPr>
            <w:tcW w:w="3681"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心包穿刺训练；骨髓穿刺训练。</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腹穿与股静脉穿刺模型</w:t>
            </w:r>
          </w:p>
        </w:tc>
        <w:tc>
          <w:tcPr>
            <w:tcW w:w="3681"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腹腔穿刺训练；股静脉穿刺训练。</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成人骨髓穿刺模型</w:t>
            </w:r>
          </w:p>
        </w:tc>
        <w:tc>
          <w:tcPr>
            <w:tcW w:w="3681"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骨髓穿刺训练。</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压疮护理模型</w:t>
            </w:r>
          </w:p>
        </w:tc>
        <w:tc>
          <w:tcPr>
            <w:tcW w:w="3681"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压疮分级、伤口分类、伤口发展的各个阶段进行评估、伤口的长度、深度进行测量、压疮处理、伤口清洗。</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高级鼻胃管与气管护理模型</w:t>
            </w:r>
          </w:p>
        </w:tc>
        <w:tc>
          <w:tcPr>
            <w:tcW w:w="3681"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鼻饲法、氧气吸入法、口腔护理、气管切开护理操作、洗胃、胃肠减压术、胃液采集术、十二指肠引流术。</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高级吞咽机制模型</w:t>
            </w:r>
          </w:p>
        </w:tc>
        <w:tc>
          <w:tcPr>
            <w:tcW w:w="3681"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学习舌咽部结构；了解误入气道的原因；学习标准的进食姿势和对应的病床抬高角度；学习颈部角度和误入气管之间的关系；练习物误入呼吸道时的紧急处理方法；模拟可行昏迷病人留置胃管。</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三腔两囊管操作模拟人</w:t>
            </w:r>
          </w:p>
        </w:tc>
        <w:tc>
          <w:tcPr>
            <w:tcW w:w="3681"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紧急救护、皮下注射、肌肉注射、静脉注射、静脉输液、静脉采血、静脉输血、鼻饲法、三腔二囊管操作练习、一次性导尿术、留置导尿术、膀胱冲洗术、耳道冲洗、瞳孔辨别。</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高级灌肠和辅助排便训练模型</w:t>
            </w:r>
          </w:p>
        </w:tc>
        <w:tc>
          <w:tcPr>
            <w:tcW w:w="3681"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肠道解剖直观可见，各类灌肠术、肛管排气、肛诊、人工取便。</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restart"/>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中医护理实训室</w:t>
            </w:r>
          </w:p>
        </w:tc>
        <w:tc>
          <w:tcPr>
            <w:tcW w:w="2016" w:type="dxa"/>
            <w:vMerge w:val="restart"/>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初步学习了解在中医学中人体的穴络经脉，能基本识别出穴位在人体的准确位置。练习基本的针灸手法。</w:t>
            </w: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 xml:space="preserve">多功能中医技能训练及考核模型 </w:t>
            </w:r>
          </w:p>
        </w:tc>
        <w:tc>
          <w:tcPr>
            <w:tcW w:w="3681"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进行针灸练习时能获得和在人体肌肉上一样的针刺效果，是针灸练习的理想模型。</w:t>
            </w:r>
          </w:p>
        </w:tc>
        <w:tc>
          <w:tcPr>
            <w:tcW w:w="709" w:type="dxa"/>
            <w:vMerge w:val="restart"/>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50人</w:t>
            </w:r>
          </w:p>
        </w:tc>
        <w:tc>
          <w:tcPr>
            <w:tcW w:w="850" w:type="dxa"/>
            <w:vMerge w:val="restart"/>
            <w:shd w:val="clear" w:color="auto" w:fill="auto"/>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《中医护理学》、《民族传统疗法》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针刺训练模块</w:t>
            </w:r>
          </w:p>
        </w:tc>
        <w:tc>
          <w:tcPr>
            <w:tcW w:w="3681" w:type="dxa"/>
            <w:shd w:val="clear" w:color="auto" w:fill="auto"/>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可在该模块上进行多种进针法的训练。</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针刺训练手臂模型</w:t>
            </w:r>
          </w:p>
        </w:tc>
        <w:tc>
          <w:tcPr>
            <w:tcW w:w="3681"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行上肢常用30余个穴位的定位及针刺示教、练习及考核；可以进行多种针刺方法的训练，针刺手感较为真实；各穴位采用隐性标记方法可对穴位的定位及针刺进行检测。</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针灸头部训练模型</w:t>
            </w:r>
          </w:p>
        </w:tc>
        <w:tc>
          <w:tcPr>
            <w:tcW w:w="3681"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可以进行上半身常用穴位的定位及针刺示教、练习及考核；可以进行多种针刺方法的训练，针刺手感较为真实；     各穴位采用隐性标记方法可对穴位的定位及针刺进行检测。</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针灸臀部训练模型</w:t>
            </w:r>
          </w:p>
        </w:tc>
        <w:tc>
          <w:tcPr>
            <w:tcW w:w="3681" w:type="dxa"/>
            <w:shd w:val="clear" w:color="auto" w:fill="auto"/>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进行下半身常用穴位的定位及针刺示教、练习及考核；可以进行多种针刺方法的训练，针刺手感较为真实；各穴位采用隐性标记方法可对穴位的定位及针刺进行检测。</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足部按摩模型</w:t>
            </w:r>
          </w:p>
        </w:tc>
        <w:tc>
          <w:tcPr>
            <w:tcW w:w="3681"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练习足部区域与脏腑的对应关系进行手法按摩。</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手部按摩模型</w:t>
            </w:r>
          </w:p>
        </w:tc>
        <w:tc>
          <w:tcPr>
            <w:tcW w:w="3681"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练习疾病与手部穴位对应点的手法按摩</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多媒体人体针灸穴位发光模型</w:t>
            </w:r>
          </w:p>
        </w:tc>
        <w:tc>
          <w:tcPr>
            <w:tcW w:w="3681"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采用LED灯显示14条经络，361个穴位，穴位名称有备注，并有发光显示，可以显示某一条经络，也可以显示穴位走行； 可以在显示穴位的同时,报相应的语音；穴位及经络介绍时有相应的针灸适应证解说。</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restart"/>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健康评估室</w:t>
            </w:r>
          </w:p>
        </w:tc>
        <w:tc>
          <w:tcPr>
            <w:tcW w:w="2016" w:type="dxa"/>
            <w:vMerge w:val="restart"/>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让学生更加直观、方便地进行心肺听诊、心肺异常听诊叩诊以及腹部触诊等检查，让学生更好地学习体格检查提供练习场所。</w:t>
            </w:r>
          </w:p>
        </w:tc>
        <w:tc>
          <w:tcPr>
            <w:tcW w:w="1559"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心肺听诊与腹部触诊仿真电子标准化病人教学系统（教师机）</w:t>
            </w:r>
          </w:p>
        </w:tc>
        <w:tc>
          <w:tcPr>
            <w:tcW w:w="3681" w:type="dxa"/>
            <w:vMerge w:val="restart"/>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病例模式下的心肺部听诊，腹部触诊； 触诊专项训练和考核以及历史成绩查看 听诊训练；体格检查理论学习。</w:t>
            </w:r>
          </w:p>
        </w:tc>
        <w:tc>
          <w:tcPr>
            <w:tcW w:w="709" w:type="dxa"/>
            <w:vMerge w:val="restart"/>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50人</w:t>
            </w:r>
          </w:p>
        </w:tc>
        <w:tc>
          <w:tcPr>
            <w:tcW w:w="850" w:type="dxa"/>
            <w:vMerge w:val="restart"/>
            <w:shd w:val="clear" w:color="auto" w:fill="auto"/>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《健康评估》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心肺听诊与腹部触诊仿真电子标准化病人教学系统（学生机）</w:t>
            </w:r>
          </w:p>
        </w:tc>
        <w:tc>
          <w:tcPr>
            <w:tcW w:w="3681" w:type="dxa"/>
            <w:vMerge w:val="continue"/>
            <w:vAlign w:val="center"/>
          </w:tcPr>
          <w:p>
            <w:pPr>
              <w:widowControl w:val="0"/>
              <w:jc w:val="both"/>
              <w:rPr>
                <w:rFonts w:ascii="宋体" w:hAnsi="宋体" w:eastAsia="宋体" w:cs="宋体"/>
                <w:kern w:val="2"/>
                <w:sz w:val="21"/>
                <w:szCs w:val="21"/>
              </w:rPr>
            </w:pP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restart"/>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体格检查实训室</w:t>
            </w:r>
          </w:p>
        </w:tc>
        <w:tc>
          <w:tcPr>
            <w:tcW w:w="2016" w:type="dxa"/>
            <w:vMerge w:val="restart"/>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方便学生进行查体设置，可让学生进行查体、心电图操作等内容</w:t>
            </w:r>
          </w:p>
        </w:tc>
        <w:tc>
          <w:tcPr>
            <w:tcW w:w="1559"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无线PAD版多种心电图模拟人</w:t>
            </w:r>
          </w:p>
        </w:tc>
        <w:tc>
          <w:tcPr>
            <w:tcW w:w="3681"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模拟人体内中存储有近100种正常及异常心电信号；心电图教学；与临床心电图机或心电监护仪连接使用。</w:t>
            </w:r>
          </w:p>
        </w:tc>
        <w:tc>
          <w:tcPr>
            <w:tcW w:w="709" w:type="dxa"/>
            <w:vMerge w:val="restart"/>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20人</w:t>
            </w:r>
          </w:p>
        </w:tc>
        <w:tc>
          <w:tcPr>
            <w:tcW w:w="850" w:type="dxa"/>
            <w:vMerge w:val="restart"/>
            <w:shd w:val="clear" w:color="auto" w:fill="auto"/>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《外科护理学》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移动交互式血压测量训练及考核模型</w:t>
            </w:r>
          </w:p>
        </w:tc>
        <w:tc>
          <w:tcPr>
            <w:tcW w:w="3681"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在桡动脉搏动最明显处设置有搏动点；在肱动脉搏动处设置有听诊接收器； 三角肌肌肉注射；皮下注射。</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restart"/>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理实一体化教室</w:t>
            </w:r>
          </w:p>
        </w:tc>
        <w:tc>
          <w:tcPr>
            <w:tcW w:w="2016" w:type="dxa"/>
            <w:vMerge w:val="restart"/>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理论和实际的充分结合，使助产专业学生不单纯的局限于课本理论知识，而是进行实际的操作练习</w:t>
            </w: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女性全功能护理人</w:t>
            </w:r>
          </w:p>
        </w:tc>
        <w:tc>
          <w:tcPr>
            <w:tcW w:w="3681"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可供皮下注射、静脉注射、静脉输液、</w:t>
            </w:r>
          </w:p>
          <w:p>
            <w:pPr>
              <w:widowControl w:val="0"/>
              <w:rPr>
                <w:rFonts w:ascii="宋体" w:hAnsi="宋体" w:eastAsia="宋体" w:cs="宋体"/>
                <w:kern w:val="2"/>
                <w:sz w:val="21"/>
                <w:szCs w:val="21"/>
              </w:rPr>
            </w:pPr>
            <w:r>
              <w:rPr>
                <w:rFonts w:hint="eastAsia" w:ascii="宋体" w:hAnsi="宋体" w:eastAsia="宋体" w:cs="宋体"/>
                <w:kern w:val="2"/>
                <w:sz w:val="21"/>
                <w:szCs w:val="21"/>
              </w:rPr>
              <w:t>静脉采血、鼻饲法、口腔护理、氧气吸入、吸痰法、洗胃术、导尿术、造口护理、耳道冲洗等操作示教及练习。</w:t>
            </w:r>
          </w:p>
        </w:tc>
        <w:tc>
          <w:tcPr>
            <w:tcW w:w="709" w:type="dxa"/>
            <w:vMerge w:val="restart"/>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50人</w:t>
            </w:r>
          </w:p>
        </w:tc>
        <w:tc>
          <w:tcPr>
            <w:tcW w:w="850" w:type="dxa"/>
            <w:vMerge w:val="restart"/>
            <w:shd w:val="clear" w:color="auto" w:fill="auto"/>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《基础护理学》、《孕产妇康复》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男性全功能护理人</w:t>
            </w:r>
          </w:p>
        </w:tc>
        <w:tc>
          <w:tcPr>
            <w:tcW w:w="3681"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可供皮下注射、静脉注射、静脉输液、</w:t>
            </w:r>
          </w:p>
          <w:p>
            <w:pPr>
              <w:widowControl w:val="0"/>
              <w:rPr>
                <w:rFonts w:ascii="宋体" w:hAnsi="宋体" w:eastAsia="宋体" w:cs="宋体"/>
                <w:kern w:val="2"/>
                <w:sz w:val="21"/>
                <w:szCs w:val="21"/>
              </w:rPr>
            </w:pPr>
            <w:r>
              <w:rPr>
                <w:rFonts w:hint="eastAsia" w:ascii="宋体" w:hAnsi="宋体" w:eastAsia="宋体" w:cs="宋体"/>
                <w:kern w:val="2"/>
                <w:sz w:val="21"/>
                <w:szCs w:val="21"/>
              </w:rPr>
              <w:t>静脉采血、鼻饲法、口腔护理、洗胃术、导尿术、造口护理、耳道冲洗等操作示教及练习。</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961" w:type="dxa"/>
            <w:vMerge w:val="restart"/>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母婴护理实训室</w:t>
            </w:r>
          </w:p>
        </w:tc>
        <w:tc>
          <w:tcPr>
            <w:tcW w:w="2016" w:type="dxa"/>
            <w:vMerge w:val="restart"/>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提高母婴护理教学的系统性、规范性，提高学生护理技能水平，按照母婴护理及儿科护理的专业特点和护理专业学生培养目标，注重提高学生分析和解决基本问题的能力独自动手能力，在学生学习了母婴及儿科理论知识后能够牢固掌握实践能力。</w:t>
            </w: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全功能护理人</w:t>
            </w:r>
          </w:p>
        </w:tc>
        <w:tc>
          <w:tcPr>
            <w:tcW w:w="3681"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可供床上擦浴及更衣、口腔、褥疮、糖尿病足护理、氧气吸入法、雾化吸入疗法、气管插管、气管切开护理、肌内注射、膀胱/结肠/回肠造瘘口护理、导尿、灌肠等操作的示教及练习。</w:t>
            </w:r>
          </w:p>
        </w:tc>
        <w:tc>
          <w:tcPr>
            <w:tcW w:w="709" w:type="dxa"/>
            <w:vMerge w:val="restart"/>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30人</w:t>
            </w:r>
          </w:p>
        </w:tc>
        <w:tc>
          <w:tcPr>
            <w:tcW w:w="850" w:type="dxa"/>
            <w:vMerge w:val="restart"/>
            <w:shd w:val="clear" w:color="auto" w:fill="auto"/>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《儿科护理学》、《婴幼儿护理学》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智能婴儿（男性）</w:t>
            </w:r>
          </w:p>
        </w:tc>
        <w:tc>
          <w:tcPr>
            <w:tcW w:w="3681"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全仿真婴儿模型，可供小儿沐浴、抚触、更衣、哺乳、红臀护理、头皮静脉穿刺等操作的教学及练习。</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智能婴儿（女性）</w:t>
            </w:r>
          </w:p>
        </w:tc>
        <w:tc>
          <w:tcPr>
            <w:tcW w:w="3681"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全仿真婴儿模型，可供小儿沐浴、抚触、更衣、哺乳、红臀护理、头皮静脉穿刺等操作的教学及练习。</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restart"/>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妇科护理实训室</w:t>
            </w:r>
          </w:p>
        </w:tc>
        <w:tc>
          <w:tcPr>
            <w:tcW w:w="2016" w:type="dxa"/>
            <w:vMerge w:val="restart"/>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妇产科护理实训室是妇产科护理教学一个必不可少的重要环节，是对护理学专业学生进行妇产科护理操作技能培养最有效的途径之一。担负着加强学生理论联系实践能力的重要任务。学生在实训过程中，可根据所学理论知识，充分运用所有实训设备进行反复练习，让学生能够掌握重要的专业技能，为妇产科护理临床工作打好坚实基础。</w:t>
            </w: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高级妇科检查模型</w:t>
            </w:r>
          </w:p>
        </w:tc>
        <w:tc>
          <w:tcPr>
            <w:tcW w:w="3681"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供双合诊、三合诊检查；窥阴器和阴道镜的检查；女性避孕套的穿戴；女性节育器的放置与摘除教学使用。</w:t>
            </w:r>
          </w:p>
        </w:tc>
        <w:tc>
          <w:tcPr>
            <w:tcW w:w="709" w:type="dxa"/>
            <w:vMerge w:val="restart"/>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40人</w:t>
            </w:r>
          </w:p>
        </w:tc>
        <w:tc>
          <w:tcPr>
            <w:tcW w:w="850" w:type="dxa"/>
            <w:vMerge w:val="restart"/>
            <w:shd w:val="clear" w:color="auto" w:fill="auto"/>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《妇科护理学》、《妇女保健与优生优育》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透明刮宫演示模型</w:t>
            </w:r>
          </w:p>
        </w:tc>
        <w:tc>
          <w:tcPr>
            <w:tcW w:w="3681"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供扩宫、刮宫、导尿等相关操作演示。</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阴道后穹窿穿刺训练模型</w:t>
            </w:r>
          </w:p>
        </w:tc>
        <w:tc>
          <w:tcPr>
            <w:tcW w:w="3681"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供后穹窿穿刺术，及外阴、阴道常规消毒、导尿等操作示教。</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宫内避孕器训练模型</w:t>
            </w:r>
          </w:p>
        </w:tc>
        <w:tc>
          <w:tcPr>
            <w:tcW w:w="3681" w:type="dxa"/>
            <w:shd w:val="clear" w:color="auto" w:fill="auto"/>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供女性避孕装置的穿戴、阴道栓剂放置、阴道冲洗、刮宫术等示教。</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乳房按摩模型</w:t>
            </w:r>
          </w:p>
        </w:tc>
        <w:tc>
          <w:tcPr>
            <w:tcW w:w="3681" w:type="dxa"/>
            <w:shd w:val="clear" w:color="auto" w:fill="auto"/>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供产后催乳、乳腺癌视诊及触诊教学与训练。</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负压吸引器</w:t>
            </w:r>
          </w:p>
        </w:tc>
        <w:tc>
          <w:tcPr>
            <w:tcW w:w="3681"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可供吸痰术、抽取腹腔积液、清宫术等操作的示教。</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高级计划生育教学模型</w:t>
            </w:r>
          </w:p>
        </w:tc>
        <w:tc>
          <w:tcPr>
            <w:tcW w:w="3681"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供宫内上环、取环术，及外阴、阴道常规消毒、进行术前双合诊等检查。</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restart"/>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SP工作坊</w:t>
            </w:r>
          </w:p>
        </w:tc>
        <w:tc>
          <w:tcPr>
            <w:tcW w:w="2016" w:type="dxa"/>
            <w:vMerge w:val="restart"/>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结合急救知识，练习急救创伤处理能力，针对不同的创伤如何进行处置。</w:t>
            </w: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伤口护理技能训练高级套装</w:t>
            </w:r>
          </w:p>
        </w:tc>
        <w:tc>
          <w:tcPr>
            <w:tcW w:w="3681"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伤口清创缝合、气管切开护理、造瘘口护理、肌肉注射护理功能等。</w:t>
            </w:r>
          </w:p>
        </w:tc>
        <w:tc>
          <w:tcPr>
            <w:tcW w:w="709" w:type="dxa"/>
            <w:vMerge w:val="restart"/>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30人</w:t>
            </w:r>
          </w:p>
        </w:tc>
        <w:tc>
          <w:tcPr>
            <w:tcW w:w="850" w:type="dxa"/>
            <w:vMerge w:val="restart"/>
            <w:shd w:val="clear" w:color="auto" w:fill="auto"/>
            <w:vAlign w:val="center"/>
          </w:tcPr>
          <w:p>
            <w:pPr>
              <w:widowControl w:val="0"/>
              <w:jc w:val="both"/>
              <w:rPr>
                <w:rFonts w:ascii="宋体" w:hAnsi="宋体" w:eastAsia="宋体" w:cs="宋体"/>
                <w:kern w:val="2"/>
                <w:sz w:val="21"/>
                <w:szCs w:val="21"/>
              </w:rPr>
            </w:pPr>
            <w:r>
              <w:rPr>
                <w:rFonts w:hint="eastAsia" w:ascii="宋体" w:hAnsi="宋体" w:eastAsia="宋体" w:cs="宋体"/>
                <w:kern w:val="2"/>
                <w:sz w:val="21"/>
                <w:szCs w:val="21"/>
              </w:rPr>
              <w:t>《基础护理学》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豪华型创伤模拟元件</w:t>
            </w:r>
          </w:p>
        </w:tc>
        <w:tc>
          <w:tcPr>
            <w:tcW w:w="3681"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伤员的搬运、心肺复苏、伤口的识别、诊断及简单有效的处理等。</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jc w:val="center"/>
        </w:trPr>
        <w:tc>
          <w:tcPr>
            <w:tcW w:w="961"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无菌操作室</w:t>
            </w:r>
          </w:p>
        </w:tc>
        <w:tc>
          <w:tcPr>
            <w:tcW w:w="2016"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无菌操作室符合无菌操作，台面清洁干燥，供学生练习无菌技术使用，培养学生无菌意识。充足的学习空间与物品让每个学生都有动手学习的机会，保证学生的学习质量与效果。</w:t>
            </w: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高压无菌锅</w:t>
            </w:r>
          </w:p>
        </w:tc>
        <w:tc>
          <w:tcPr>
            <w:tcW w:w="3681"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对常规重复使用的器械用具进行高温灭菌，可供灭菌原理，灭菌效果进行教学。</w:t>
            </w:r>
          </w:p>
        </w:tc>
        <w:tc>
          <w:tcPr>
            <w:tcW w:w="709"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30人</w:t>
            </w:r>
          </w:p>
        </w:tc>
        <w:tc>
          <w:tcPr>
            <w:tcW w:w="850"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《基础护理学》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restart"/>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ICU重症监护室</w:t>
            </w:r>
          </w:p>
        </w:tc>
        <w:tc>
          <w:tcPr>
            <w:tcW w:w="2016" w:type="dxa"/>
            <w:vMerge w:val="restart"/>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ICU重症监护室，是应用先进技术对疾病进行集中监测和强化治疗的一种特殊的医疗空间，是现代医院的重要组成部分。为</w:t>
            </w:r>
          </w:p>
          <w:p>
            <w:pPr>
              <w:widowControl w:val="0"/>
              <w:jc w:val="both"/>
              <w:rPr>
                <w:rFonts w:ascii="宋体" w:hAnsi="宋体" w:eastAsia="宋体" w:cs="宋体"/>
                <w:kern w:val="2"/>
                <w:sz w:val="21"/>
                <w:szCs w:val="21"/>
              </w:rPr>
            </w:pPr>
            <w:r>
              <w:rPr>
                <w:rFonts w:hint="eastAsia" w:ascii="宋体" w:hAnsi="宋体" w:eastAsia="宋体" w:cs="宋体"/>
                <w:kern w:val="2"/>
                <w:sz w:val="21"/>
                <w:szCs w:val="21"/>
              </w:rPr>
              <w:t xml:space="preserve">危重患者提供了监护、抢救的先进仪器设备及必要的特殊设置，是抢救治疗的理想场所。  </w:t>
            </w: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智能化医学综合模拟系统</w:t>
            </w:r>
          </w:p>
        </w:tc>
        <w:tc>
          <w:tcPr>
            <w:tcW w:w="3681"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将多个急危重症模拟人床边多参数监护仪上的各项参数、指标与数据、图形等，实时地显示在中心监护仪屏幕上，对所有急危重症模拟人进行动态观察，捕捉瞬息变化并及时反馈治疗效果。具有真实人体的仿真结构，有完整的口腔、鼻腔、气道与食道，有常见的各种异常体温、脉搏、呼吸、血压，可进行体温测量、脉搏测量、呼吸测量和血压测量训练和辨别。</w:t>
            </w:r>
          </w:p>
        </w:tc>
        <w:tc>
          <w:tcPr>
            <w:tcW w:w="709" w:type="dxa"/>
            <w:vMerge w:val="restart"/>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30人</w:t>
            </w:r>
          </w:p>
        </w:tc>
        <w:tc>
          <w:tcPr>
            <w:tcW w:w="850" w:type="dxa"/>
            <w:vMerge w:val="restart"/>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《急危重症护理学》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模拟除颤起搏仪</w:t>
            </w:r>
          </w:p>
        </w:tc>
        <w:tc>
          <w:tcPr>
            <w:tcW w:w="3681"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可进行除颤、电复律和起搏，可实施心电监护。</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模拟床旁监护系统</w:t>
            </w:r>
          </w:p>
        </w:tc>
        <w:tc>
          <w:tcPr>
            <w:tcW w:w="3681"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具有真实人体的仿真结构，有完整的口腔、鼻腔、气道与食道，有常见的各种异常体温、脉搏、呼吸、血压，可进行体温测量、脉搏测量、呼吸测量和血压测量训练和辨别。</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模拟血气分析仪</w:t>
            </w:r>
          </w:p>
        </w:tc>
        <w:tc>
          <w:tcPr>
            <w:tcW w:w="3681"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可进行静脉输液、输血、采血和注射给药，有药物识别功能。</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961" w:type="dxa"/>
            <w:vMerge w:val="continue"/>
            <w:vAlign w:val="center"/>
          </w:tcPr>
          <w:p>
            <w:pPr>
              <w:widowControl w:val="0"/>
              <w:jc w:val="both"/>
              <w:rPr>
                <w:rFonts w:ascii="宋体" w:hAnsi="宋体" w:eastAsia="宋体" w:cs="宋体"/>
                <w:kern w:val="2"/>
                <w:sz w:val="21"/>
                <w:szCs w:val="21"/>
              </w:rPr>
            </w:pPr>
          </w:p>
        </w:tc>
        <w:tc>
          <w:tcPr>
            <w:tcW w:w="2016" w:type="dxa"/>
            <w:vMerge w:val="continue"/>
            <w:vAlign w:val="center"/>
          </w:tcPr>
          <w:p>
            <w:pPr>
              <w:widowControl w:val="0"/>
              <w:jc w:val="both"/>
              <w:rPr>
                <w:rFonts w:ascii="宋体" w:hAnsi="宋体" w:eastAsia="宋体" w:cs="宋体"/>
                <w:kern w:val="2"/>
                <w:sz w:val="21"/>
                <w:szCs w:val="21"/>
              </w:rPr>
            </w:pPr>
          </w:p>
        </w:tc>
        <w:tc>
          <w:tcPr>
            <w:tcW w:w="1559" w:type="dxa"/>
            <w:shd w:val="clear" w:color="auto" w:fill="auto"/>
            <w:vAlign w:val="center"/>
          </w:tcPr>
          <w:p>
            <w:pPr>
              <w:widowControl w:val="0"/>
              <w:jc w:val="center"/>
              <w:rPr>
                <w:rFonts w:ascii="宋体" w:hAnsi="宋体" w:eastAsia="宋体" w:cs="宋体"/>
                <w:kern w:val="2"/>
                <w:sz w:val="21"/>
                <w:szCs w:val="21"/>
              </w:rPr>
            </w:pPr>
            <w:r>
              <w:rPr>
                <w:rFonts w:hint="eastAsia" w:ascii="宋体" w:hAnsi="宋体" w:eastAsia="宋体" w:cs="宋体"/>
                <w:kern w:val="2"/>
                <w:sz w:val="21"/>
                <w:szCs w:val="21"/>
              </w:rPr>
              <w:t>模拟AED</w:t>
            </w:r>
          </w:p>
        </w:tc>
        <w:tc>
          <w:tcPr>
            <w:tcW w:w="3681" w:type="dxa"/>
            <w:shd w:val="clear" w:color="auto" w:fill="auto"/>
            <w:vAlign w:val="center"/>
          </w:tcPr>
          <w:p>
            <w:pPr>
              <w:widowControl w:val="0"/>
              <w:rPr>
                <w:rFonts w:ascii="宋体" w:hAnsi="宋体" w:eastAsia="宋体" w:cs="宋体"/>
                <w:kern w:val="2"/>
                <w:sz w:val="21"/>
                <w:szCs w:val="21"/>
              </w:rPr>
            </w:pPr>
            <w:r>
              <w:rPr>
                <w:rFonts w:hint="eastAsia" w:ascii="宋体" w:hAnsi="宋体" w:eastAsia="宋体" w:cs="宋体"/>
                <w:kern w:val="2"/>
                <w:sz w:val="21"/>
                <w:szCs w:val="21"/>
              </w:rPr>
              <w:t>有自主呼吸，可实现单侧或双侧胸部起伏，呼吸频率可调节。瞳孔有对光反射、可实施气管插管和人工通气。</w:t>
            </w:r>
          </w:p>
        </w:tc>
        <w:tc>
          <w:tcPr>
            <w:tcW w:w="709" w:type="dxa"/>
            <w:vMerge w:val="continue"/>
            <w:vAlign w:val="center"/>
          </w:tcPr>
          <w:p>
            <w:pPr>
              <w:widowControl w:val="0"/>
              <w:jc w:val="both"/>
              <w:rPr>
                <w:rFonts w:ascii="宋体" w:hAnsi="宋体" w:eastAsia="宋体" w:cs="宋体"/>
                <w:kern w:val="2"/>
                <w:sz w:val="21"/>
                <w:szCs w:val="21"/>
              </w:rPr>
            </w:pPr>
          </w:p>
        </w:tc>
        <w:tc>
          <w:tcPr>
            <w:tcW w:w="850" w:type="dxa"/>
            <w:vMerge w:val="continue"/>
            <w:vAlign w:val="center"/>
          </w:tcPr>
          <w:p>
            <w:pPr>
              <w:widowControl w:val="0"/>
              <w:jc w:val="both"/>
              <w:rPr>
                <w:rFonts w:ascii="宋体" w:hAnsi="宋体" w:eastAsia="宋体" w:cs="宋体"/>
                <w:kern w:val="2"/>
                <w:sz w:val="21"/>
                <w:szCs w:val="21"/>
              </w:rPr>
            </w:pPr>
          </w:p>
        </w:tc>
      </w:tr>
    </w:tbl>
    <w:p>
      <w:pPr>
        <w:widowControl w:val="0"/>
        <w:spacing w:line="300" w:lineRule="auto"/>
        <w:ind w:firstLine="480" w:firstLineChars="200"/>
        <w:jc w:val="both"/>
        <w:rPr>
          <w:rFonts w:ascii="宋体" w:hAnsi="宋体" w:eastAsia="宋体" w:cs="宋体"/>
          <w:kern w:val="2"/>
        </w:rPr>
      </w:pPr>
      <w:r>
        <w:rPr>
          <w:rFonts w:hint="eastAsia" w:ascii="宋体" w:hAnsi="宋体" w:eastAsia="宋体" w:cs="宋体"/>
          <w:kern w:val="2"/>
        </w:rPr>
        <w:t>3.校外实习实训基地建设要求</w:t>
      </w:r>
    </w:p>
    <w:p>
      <w:pPr>
        <w:widowControl w:val="0"/>
        <w:spacing w:line="300" w:lineRule="auto"/>
        <w:ind w:firstLine="480" w:firstLineChars="200"/>
        <w:jc w:val="both"/>
        <w:rPr>
          <w:rFonts w:ascii="宋体" w:hAnsi="宋体" w:eastAsia="宋体" w:cs="宋体"/>
          <w:kern w:val="2"/>
        </w:rPr>
      </w:pPr>
      <w:r>
        <w:rPr>
          <w:rFonts w:hint="eastAsia" w:ascii="宋体" w:hAnsi="宋体" w:eastAsia="宋体" w:cs="宋体"/>
          <w:kern w:val="2"/>
        </w:rPr>
        <w:t>具有稳定的校外实习实训基地，包括了综合性医院和基层医疗卫生服务机构；符合教育部、国家卫生健康委员会等部门颁布的有关文件要求，能够开展临床护理、助产相关等实习实训活动；可接纳一定规模的学生实习实训；实训设施齐备，实习实训岗位明确；配备有相应数量的指导教师对学生实习实训进行指导和管理；实习实训管理及实施规章制度齐全；具有安全、保险保障。</w:t>
      </w:r>
    </w:p>
    <w:p>
      <w:pPr>
        <w:widowControl w:val="0"/>
        <w:spacing w:line="300" w:lineRule="auto"/>
        <w:ind w:firstLine="480" w:firstLineChars="200"/>
        <w:jc w:val="both"/>
        <w:rPr>
          <w:rFonts w:ascii="宋体" w:hAnsi="宋体" w:eastAsia="宋体" w:cs="宋体"/>
          <w:kern w:val="2"/>
        </w:rPr>
      </w:pPr>
      <w:r>
        <w:rPr>
          <w:rFonts w:hint="eastAsia" w:ascii="宋体" w:hAnsi="宋体" w:eastAsia="宋体" w:cs="宋体"/>
          <w:kern w:val="2"/>
        </w:rPr>
        <w:t>（四）教学资源保障</w:t>
      </w:r>
    </w:p>
    <w:p>
      <w:pPr>
        <w:widowControl w:val="0"/>
        <w:spacing w:line="300" w:lineRule="auto"/>
        <w:ind w:firstLine="480" w:firstLineChars="200"/>
        <w:jc w:val="both"/>
        <w:rPr>
          <w:rFonts w:ascii="宋体" w:hAnsi="宋体" w:eastAsia="宋体" w:cs="宋体"/>
          <w:kern w:val="2"/>
        </w:rPr>
      </w:pPr>
      <w:r>
        <w:rPr>
          <w:rFonts w:hint="eastAsia" w:ascii="宋体" w:hAnsi="宋体" w:eastAsia="宋体" w:cs="宋体"/>
          <w:kern w:val="2"/>
        </w:rPr>
        <w:t>1.教材选用要求</w:t>
      </w:r>
    </w:p>
    <w:p>
      <w:pPr>
        <w:widowControl w:val="0"/>
        <w:spacing w:line="300" w:lineRule="auto"/>
        <w:ind w:firstLine="480" w:firstLineChars="200"/>
        <w:jc w:val="both"/>
        <w:rPr>
          <w:rFonts w:ascii="宋体" w:hAnsi="宋体" w:eastAsia="宋体" w:cs="宋体"/>
          <w:kern w:val="2"/>
        </w:rPr>
      </w:pPr>
      <w:r>
        <w:rPr>
          <w:rFonts w:hint="eastAsia" w:ascii="宋体" w:hAnsi="宋体" w:eastAsia="宋体" w:cs="宋体"/>
          <w:kern w:val="2"/>
        </w:rPr>
        <w:t>教材选用的基本原则是：国家的规划教材；相关院校普遍采用的较成熟教材；结合实际开发的校本教材。课程教材开发的基本要求是：依据专业培养目标确定教材内容，有明确的素质、知识和技能培养目标、内容；能够充分体现实用性、先进性，主体内容具有稳定性的同时，随科技进步和标准的更新反映出超前性；同时适应了“1+X证书制度”的要求，反映出职业资格认定的相关要求，做到了课证融通。</w:t>
      </w:r>
    </w:p>
    <w:p>
      <w:pPr>
        <w:widowControl w:val="0"/>
        <w:spacing w:line="300" w:lineRule="auto"/>
        <w:ind w:firstLine="480" w:firstLineChars="200"/>
        <w:jc w:val="both"/>
        <w:rPr>
          <w:rFonts w:ascii="宋体" w:hAnsi="宋体" w:eastAsia="宋体" w:cs="宋体"/>
          <w:kern w:val="2"/>
        </w:rPr>
      </w:pPr>
      <w:r>
        <w:rPr>
          <w:rFonts w:hint="eastAsia" w:ascii="宋体" w:hAnsi="宋体" w:eastAsia="宋体" w:cs="宋体"/>
          <w:kern w:val="2"/>
        </w:rPr>
        <w:t>2.图书文献配备基本要求</w:t>
      </w:r>
    </w:p>
    <w:p>
      <w:pPr>
        <w:widowControl w:val="0"/>
        <w:spacing w:line="300" w:lineRule="auto"/>
        <w:ind w:firstLine="480" w:firstLineChars="200"/>
        <w:jc w:val="both"/>
        <w:rPr>
          <w:rFonts w:ascii="宋体" w:hAnsi="宋体" w:eastAsia="宋体" w:cs="宋体"/>
          <w:kern w:val="2"/>
        </w:rPr>
      </w:pPr>
      <w:r>
        <w:rPr>
          <w:rFonts w:hint="eastAsia" w:ascii="宋体" w:hAnsi="宋体" w:eastAsia="宋体" w:cs="宋体"/>
          <w:kern w:val="2"/>
        </w:rPr>
        <w:t>图书文献配备能满足人才培养、专业建设、教学科研等工作的需要，方便师生查询、借阅。</w:t>
      </w:r>
    </w:p>
    <w:p>
      <w:pPr>
        <w:widowControl w:val="0"/>
        <w:spacing w:line="300" w:lineRule="auto"/>
        <w:ind w:firstLine="480" w:firstLineChars="200"/>
        <w:jc w:val="both"/>
        <w:rPr>
          <w:rFonts w:ascii="宋体" w:hAnsi="宋体" w:eastAsia="宋体" w:cs="宋体"/>
          <w:kern w:val="2"/>
        </w:rPr>
      </w:pPr>
      <w:r>
        <w:rPr>
          <w:rFonts w:hint="eastAsia" w:ascii="宋体" w:hAnsi="宋体" w:eastAsia="宋体" w:cs="宋体"/>
          <w:kern w:val="2"/>
        </w:rPr>
        <w:t>3.数字教学资源配置基本要求</w:t>
      </w:r>
    </w:p>
    <w:p>
      <w:pPr>
        <w:widowControl w:val="0"/>
        <w:spacing w:line="300" w:lineRule="auto"/>
        <w:ind w:firstLine="480" w:firstLineChars="200"/>
        <w:jc w:val="both"/>
        <w:rPr>
          <w:rFonts w:ascii="宋体" w:hAnsi="宋体" w:eastAsia="宋体" w:cs="宋体"/>
          <w:kern w:val="2"/>
        </w:rPr>
      </w:pPr>
      <w:r>
        <w:rPr>
          <w:rFonts w:hint="eastAsia" w:ascii="宋体" w:hAnsi="宋体" w:eastAsia="宋体" w:cs="宋体"/>
          <w:kern w:val="2"/>
        </w:rPr>
        <w:t>建设、配备与本专业有关的音视频素材、教学课件、数字化教学案例库、虚拟仿真软件、数字教材等专业教学资源库，应种类丰富、形式多样、使用便捷、动态更新，能满足教学要求。</w:t>
      </w:r>
    </w:p>
    <w:p>
      <w:pPr>
        <w:widowControl w:val="0"/>
        <w:spacing w:line="300" w:lineRule="auto"/>
        <w:ind w:firstLine="480" w:firstLineChars="200"/>
        <w:jc w:val="both"/>
        <w:rPr>
          <w:rFonts w:ascii="宋体" w:hAnsi="宋体" w:eastAsia="宋体" w:cs="宋体"/>
          <w:kern w:val="2"/>
        </w:rPr>
      </w:pPr>
      <w:r>
        <w:rPr>
          <w:rFonts w:hint="eastAsia" w:ascii="宋体" w:hAnsi="宋体" w:eastAsia="宋体" w:cs="宋体"/>
          <w:kern w:val="2"/>
        </w:rPr>
        <w:t>（五）教学方法</w:t>
      </w:r>
    </w:p>
    <w:p>
      <w:pPr>
        <w:widowControl w:val="0"/>
        <w:spacing w:line="300" w:lineRule="auto"/>
        <w:ind w:firstLine="480" w:firstLineChars="200"/>
        <w:jc w:val="both"/>
        <w:rPr>
          <w:rFonts w:ascii="宋体" w:hAnsi="宋体" w:eastAsia="宋体" w:cs="宋体"/>
          <w:kern w:val="2"/>
        </w:rPr>
      </w:pPr>
      <w:r>
        <w:rPr>
          <w:rFonts w:hint="eastAsia" w:ascii="宋体" w:hAnsi="宋体" w:eastAsia="宋体" w:cs="宋体"/>
          <w:kern w:val="2"/>
        </w:rPr>
        <w:t>坚持以学生为中心，以调动学生的学习积极性、主动性和提高学习效果与质量为目标，结合课程内容与具体学习情境，有针对性地选择采用教学方法与组合。</w:t>
      </w:r>
    </w:p>
    <w:p>
      <w:pPr>
        <w:widowControl w:val="0"/>
        <w:spacing w:line="300" w:lineRule="auto"/>
        <w:ind w:firstLine="480" w:firstLineChars="200"/>
        <w:jc w:val="both"/>
        <w:rPr>
          <w:rFonts w:ascii="宋体" w:hAnsi="宋体" w:eastAsia="宋体" w:cs="宋体"/>
          <w:kern w:val="2"/>
        </w:rPr>
      </w:pPr>
      <w:r>
        <w:rPr>
          <w:rFonts w:hint="eastAsia" w:ascii="宋体" w:hAnsi="宋体" w:eastAsia="宋体" w:cs="宋体"/>
          <w:kern w:val="2"/>
        </w:rPr>
        <w:t>可供选择的教学方法：原理性、知识性课程教学方法。以语言传递信息为主的方法：讲授法、谈话法、讨论法、讲演方法、读书指导法、提问法等；以欣赏活动为主的教学方法：陶冶法、同伴教学法、角色扮演法等；以引导探究为主的方法：启发式、发现式、设计式、注入式、探究式、问题法、论证法、任务驱动法、练习法、自主学习法等。</w:t>
      </w:r>
    </w:p>
    <w:p>
      <w:pPr>
        <w:widowControl w:val="0"/>
        <w:spacing w:line="300" w:lineRule="auto"/>
        <w:ind w:firstLine="480" w:firstLineChars="200"/>
        <w:jc w:val="both"/>
        <w:rPr>
          <w:rFonts w:ascii="宋体" w:hAnsi="宋体" w:eastAsia="宋体" w:cs="宋体"/>
          <w:kern w:val="2"/>
        </w:rPr>
      </w:pPr>
      <w:r>
        <w:rPr>
          <w:rFonts w:hint="eastAsia" w:ascii="宋体" w:hAnsi="宋体" w:eastAsia="宋体" w:cs="宋体"/>
          <w:kern w:val="2"/>
        </w:rPr>
        <w:t>技术技能性、实践操作性课程教学方法。以直接感知为主的方法：直观演示法、参观或观摩法、模拟法、示范法等；以实际训练为主的方法：实验实训法、实习作业法、工序法、现场法、项目法等。</w:t>
      </w:r>
    </w:p>
    <w:p>
      <w:pPr>
        <w:widowControl w:val="0"/>
        <w:spacing w:line="300" w:lineRule="auto"/>
        <w:ind w:firstLine="480" w:firstLineChars="200"/>
        <w:jc w:val="both"/>
        <w:rPr>
          <w:rFonts w:ascii="宋体" w:hAnsi="宋体" w:eastAsia="宋体" w:cs="宋体"/>
          <w:kern w:val="2"/>
        </w:rPr>
      </w:pPr>
      <w:r>
        <w:rPr>
          <w:rFonts w:hint="eastAsia" w:ascii="宋体" w:hAnsi="宋体" w:eastAsia="宋体" w:cs="宋体"/>
          <w:kern w:val="2"/>
        </w:rPr>
        <w:t>新型教学方法推荐。现场教学法、尝试教学法、过程教学法、主题教学法、情境教学法、快乐教学法等。</w:t>
      </w:r>
    </w:p>
    <w:p>
      <w:pPr>
        <w:widowControl w:val="0"/>
        <w:spacing w:line="300" w:lineRule="auto"/>
        <w:ind w:firstLine="480" w:firstLineChars="200"/>
        <w:jc w:val="both"/>
        <w:rPr>
          <w:rFonts w:ascii="宋体" w:hAnsi="宋体" w:eastAsia="宋体" w:cs="宋体"/>
          <w:kern w:val="2"/>
        </w:rPr>
      </w:pPr>
      <w:r>
        <w:rPr>
          <w:rFonts w:hint="eastAsia" w:ascii="宋体" w:hAnsi="宋体" w:eastAsia="宋体" w:cs="宋体"/>
          <w:kern w:val="2"/>
        </w:rPr>
        <w:t>（六）学习评价</w:t>
      </w:r>
    </w:p>
    <w:p>
      <w:pPr>
        <w:widowControl w:val="0"/>
        <w:spacing w:line="300" w:lineRule="auto"/>
        <w:ind w:firstLine="480" w:firstLineChars="200"/>
        <w:jc w:val="both"/>
        <w:rPr>
          <w:rFonts w:ascii="宋体" w:hAnsi="宋体" w:eastAsia="宋体" w:cs="宋体"/>
          <w:kern w:val="2"/>
        </w:rPr>
      </w:pPr>
      <w:r>
        <w:rPr>
          <w:rFonts w:hint="eastAsia" w:ascii="宋体" w:hAnsi="宋体" w:eastAsia="宋体" w:cs="宋体"/>
          <w:kern w:val="2"/>
        </w:rPr>
        <w:t>专业课程的学生学业评价原则上采取形成性与总结性评价相结合，素质养成、知识学习和能力提升相结合，平时成绩、期中与期末考试、实训、纪律态度相结合的评价等方式方法，从素质、知识、能力三个维度对课程目标的达成度进行评价。</w:t>
      </w:r>
    </w:p>
    <w:p>
      <w:pPr>
        <w:spacing w:line="300" w:lineRule="auto"/>
        <w:ind w:right="181"/>
        <w:jc w:val="center"/>
        <w:rPr>
          <w:rFonts w:ascii="宋体" w:hAnsi="宋体" w:eastAsia="宋体" w:cs="宋体"/>
        </w:rPr>
      </w:pPr>
      <w:r>
        <w:rPr>
          <w:rFonts w:hint="eastAsia" w:ascii="宋体" w:hAnsi="宋体" w:eastAsia="宋体" w:cs="宋体"/>
          <w:kern w:val="2"/>
        </w:rPr>
        <w:t>表12 助产专业课程评价标准</w:t>
      </w:r>
    </w:p>
    <w:tbl>
      <w:tblPr>
        <w:tblStyle w:val="27"/>
        <w:tblW w:w="8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481"/>
        <w:gridCol w:w="1950"/>
        <w:gridCol w:w="2577"/>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531" w:type="dxa"/>
            <w:gridSpan w:val="4"/>
            <w:shd w:val="clear" w:color="auto" w:fill="auto"/>
            <w:vAlign w:val="center"/>
          </w:tcPr>
          <w:p>
            <w:pPr>
              <w:widowControl w:val="0"/>
              <w:jc w:val="center"/>
              <w:textAlignment w:val="center"/>
              <w:rPr>
                <w:rFonts w:ascii="宋体" w:hAnsi="宋体" w:eastAsia="宋体" w:cs="宋体"/>
                <w:kern w:val="2"/>
                <w:sz w:val="21"/>
                <w:szCs w:val="21"/>
              </w:rPr>
            </w:pPr>
            <w:r>
              <w:rPr>
                <w:rFonts w:hint="eastAsia" w:ascii="宋体" w:hAnsi="宋体" w:eastAsia="宋体" w:cs="宋体"/>
                <w:kern w:val="2"/>
                <w:sz w:val="21"/>
                <w:szCs w:val="21"/>
              </w:rPr>
              <w:t>助产专业课程评价标准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431" w:type="dxa"/>
            <w:gridSpan w:val="2"/>
            <w:shd w:val="clear" w:color="auto" w:fill="auto"/>
            <w:vAlign w:val="center"/>
          </w:tcPr>
          <w:p>
            <w:pPr>
              <w:widowControl w:val="0"/>
              <w:jc w:val="center"/>
              <w:textAlignment w:val="center"/>
              <w:rPr>
                <w:rFonts w:ascii="宋体" w:hAnsi="宋体" w:eastAsia="宋体" w:cs="宋体"/>
                <w:kern w:val="2"/>
                <w:sz w:val="21"/>
                <w:szCs w:val="21"/>
              </w:rPr>
            </w:pPr>
            <w:r>
              <w:rPr>
                <w:rFonts w:hint="eastAsia" w:ascii="宋体" w:hAnsi="宋体" w:eastAsia="宋体" w:cs="宋体"/>
                <w:kern w:val="2"/>
                <w:sz w:val="21"/>
                <w:szCs w:val="21"/>
              </w:rPr>
              <w:t>A 类、B类课程</w:t>
            </w:r>
          </w:p>
        </w:tc>
        <w:tc>
          <w:tcPr>
            <w:tcW w:w="4100" w:type="dxa"/>
            <w:gridSpan w:val="2"/>
            <w:shd w:val="clear" w:color="auto" w:fill="auto"/>
            <w:vAlign w:val="center"/>
          </w:tcPr>
          <w:p>
            <w:pPr>
              <w:widowControl w:val="0"/>
              <w:jc w:val="center"/>
              <w:textAlignment w:val="center"/>
              <w:rPr>
                <w:rFonts w:ascii="宋体" w:hAnsi="宋体" w:eastAsia="宋体" w:cs="宋体"/>
                <w:kern w:val="2"/>
                <w:sz w:val="21"/>
                <w:szCs w:val="21"/>
              </w:rPr>
            </w:pPr>
            <w:r>
              <w:rPr>
                <w:rFonts w:hint="eastAsia" w:ascii="宋体" w:hAnsi="宋体" w:eastAsia="宋体" w:cs="宋体"/>
                <w:kern w:val="2"/>
                <w:sz w:val="21"/>
                <w:szCs w:val="21"/>
              </w:rPr>
              <w:t>C 类课程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2481" w:type="dxa"/>
            <w:shd w:val="clear" w:color="auto" w:fill="auto"/>
            <w:vAlign w:val="center"/>
          </w:tcPr>
          <w:p>
            <w:pPr>
              <w:widowControl w:val="0"/>
              <w:jc w:val="center"/>
              <w:rPr>
                <w:rFonts w:ascii="宋体" w:hAnsi="宋体" w:eastAsia="宋体" w:cs="宋体"/>
                <w:bCs/>
                <w:kern w:val="2"/>
                <w:sz w:val="21"/>
                <w:szCs w:val="21"/>
              </w:rPr>
            </w:pPr>
            <w:r>
              <w:rPr>
                <w:rFonts w:hint="eastAsia" w:ascii="宋体" w:hAnsi="宋体" w:eastAsia="宋体" w:cs="宋体"/>
                <w:bCs/>
                <w:kern w:val="2"/>
                <w:sz w:val="21"/>
                <w:szCs w:val="21"/>
              </w:rPr>
              <w:t>项目</w:t>
            </w:r>
          </w:p>
        </w:tc>
        <w:tc>
          <w:tcPr>
            <w:tcW w:w="1950" w:type="dxa"/>
            <w:shd w:val="clear" w:color="auto" w:fill="auto"/>
            <w:vAlign w:val="center"/>
          </w:tcPr>
          <w:p>
            <w:pPr>
              <w:widowControl w:val="0"/>
              <w:jc w:val="center"/>
              <w:textAlignment w:val="center"/>
              <w:rPr>
                <w:rFonts w:ascii="宋体" w:hAnsi="宋体" w:eastAsia="宋体" w:cs="宋体"/>
                <w:bCs/>
                <w:kern w:val="2"/>
                <w:sz w:val="21"/>
                <w:szCs w:val="21"/>
              </w:rPr>
            </w:pPr>
            <w:r>
              <w:rPr>
                <w:rFonts w:hint="eastAsia" w:ascii="宋体" w:hAnsi="宋体" w:eastAsia="宋体" w:cs="宋体"/>
                <w:bCs/>
                <w:kern w:val="2"/>
                <w:sz w:val="21"/>
                <w:szCs w:val="21"/>
              </w:rPr>
              <w:t>占比</w:t>
            </w:r>
          </w:p>
        </w:tc>
        <w:tc>
          <w:tcPr>
            <w:tcW w:w="2577" w:type="dxa"/>
            <w:shd w:val="clear" w:color="auto" w:fill="auto"/>
            <w:vAlign w:val="center"/>
          </w:tcPr>
          <w:p>
            <w:pPr>
              <w:widowControl w:val="0"/>
              <w:jc w:val="center"/>
              <w:rPr>
                <w:rFonts w:ascii="宋体" w:hAnsi="宋体" w:eastAsia="宋体" w:cs="宋体"/>
                <w:bCs/>
                <w:kern w:val="2"/>
                <w:sz w:val="21"/>
                <w:szCs w:val="21"/>
              </w:rPr>
            </w:pPr>
            <w:r>
              <w:rPr>
                <w:rFonts w:hint="eastAsia" w:ascii="宋体" w:hAnsi="宋体" w:eastAsia="宋体" w:cs="宋体"/>
                <w:bCs/>
                <w:kern w:val="2"/>
                <w:sz w:val="21"/>
                <w:szCs w:val="21"/>
              </w:rPr>
              <w:t>项目</w:t>
            </w:r>
          </w:p>
        </w:tc>
        <w:tc>
          <w:tcPr>
            <w:tcW w:w="1523" w:type="dxa"/>
            <w:shd w:val="clear" w:color="auto" w:fill="auto"/>
            <w:vAlign w:val="center"/>
          </w:tcPr>
          <w:p>
            <w:pPr>
              <w:widowControl w:val="0"/>
              <w:jc w:val="center"/>
              <w:textAlignment w:val="center"/>
              <w:rPr>
                <w:rFonts w:ascii="宋体" w:hAnsi="宋体" w:eastAsia="宋体" w:cs="宋体"/>
                <w:bCs/>
                <w:kern w:val="2"/>
                <w:sz w:val="21"/>
                <w:szCs w:val="21"/>
              </w:rPr>
            </w:pPr>
            <w:r>
              <w:rPr>
                <w:rFonts w:hint="eastAsia" w:ascii="宋体" w:hAnsi="宋体" w:eastAsia="宋体" w:cs="宋体"/>
                <w:bCs/>
                <w:kern w:val="2"/>
                <w:sz w:val="21"/>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2481" w:type="dxa"/>
            <w:shd w:val="clear" w:color="auto" w:fill="auto"/>
            <w:vAlign w:val="center"/>
          </w:tcPr>
          <w:p>
            <w:pPr>
              <w:widowControl w:val="0"/>
              <w:jc w:val="center"/>
              <w:textAlignment w:val="center"/>
              <w:rPr>
                <w:rFonts w:ascii="宋体" w:hAnsi="宋体" w:eastAsia="宋体" w:cs="宋体"/>
                <w:kern w:val="2"/>
                <w:sz w:val="21"/>
                <w:szCs w:val="21"/>
              </w:rPr>
            </w:pPr>
            <w:r>
              <w:rPr>
                <w:rFonts w:hint="eastAsia" w:ascii="宋体" w:hAnsi="宋体" w:eastAsia="宋体" w:cs="宋体"/>
                <w:kern w:val="2"/>
                <w:sz w:val="21"/>
                <w:szCs w:val="21"/>
              </w:rPr>
              <w:t>平时成绩</w:t>
            </w:r>
          </w:p>
        </w:tc>
        <w:tc>
          <w:tcPr>
            <w:tcW w:w="1950" w:type="dxa"/>
            <w:shd w:val="clear" w:color="auto" w:fill="auto"/>
            <w:vAlign w:val="center"/>
          </w:tcPr>
          <w:p>
            <w:pPr>
              <w:widowControl w:val="0"/>
              <w:jc w:val="center"/>
              <w:textAlignment w:val="center"/>
              <w:rPr>
                <w:rFonts w:ascii="宋体" w:hAnsi="宋体" w:eastAsia="宋体" w:cs="宋体"/>
                <w:kern w:val="2"/>
                <w:sz w:val="21"/>
                <w:szCs w:val="21"/>
              </w:rPr>
            </w:pPr>
            <w:r>
              <w:rPr>
                <w:rFonts w:hint="eastAsia" w:ascii="宋体" w:hAnsi="宋体" w:eastAsia="宋体" w:cs="宋体"/>
                <w:kern w:val="2"/>
                <w:sz w:val="21"/>
                <w:szCs w:val="21"/>
              </w:rPr>
              <w:t>25%</w:t>
            </w:r>
          </w:p>
        </w:tc>
        <w:tc>
          <w:tcPr>
            <w:tcW w:w="2577" w:type="dxa"/>
            <w:shd w:val="clear" w:color="auto" w:fill="auto"/>
            <w:vAlign w:val="center"/>
          </w:tcPr>
          <w:p>
            <w:pPr>
              <w:widowControl w:val="0"/>
              <w:jc w:val="center"/>
              <w:textAlignment w:val="center"/>
              <w:rPr>
                <w:rFonts w:ascii="宋体" w:hAnsi="宋体" w:eastAsia="宋体" w:cs="宋体"/>
                <w:kern w:val="2"/>
                <w:sz w:val="21"/>
                <w:szCs w:val="21"/>
              </w:rPr>
            </w:pPr>
            <w:r>
              <w:rPr>
                <w:rFonts w:hint="eastAsia" w:ascii="宋体" w:hAnsi="宋体" w:eastAsia="宋体" w:cs="宋体"/>
                <w:kern w:val="2"/>
                <w:sz w:val="21"/>
                <w:szCs w:val="21"/>
              </w:rPr>
              <w:t>平时成绩</w:t>
            </w:r>
          </w:p>
        </w:tc>
        <w:tc>
          <w:tcPr>
            <w:tcW w:w="1523" w:type="dxa"/>
            <w:shd w:val="clear" w:color="auto" w:fill="auto"/>
            <w:vAlign w:val="center"/>
          </w:tcPr>
          <w:p>
            <w:pPr>
              <w:widowControl w:val="0"/>
              <w:jc w:val="center"/>
              <w:textAlignment w:val="center"/>
              <w:rPr>
                <w:rFonts w:ascii="宋体" w:hAnsi="宋体" w:eastAsia="宋体" w:cs="宋体"/>
                <w:kern w:val="2"/>
                <w:sz w:val="21"/>
                <w:szCs w:val="21"/>
              </w:rPr>
            </w:pPr>
            <w:r>
              <w:rPr>
                <w:rFonts w:hint="eastAsia" w:ascii="宋体" w:hAnsi="宋体" w:eastAsia="宋体" w:cs="宋体"/>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2481" w:type="dxa"/>
            <w:shd w:val="clear" w:color="auto" w:fill="auto"/>
            <w:vAlign w:val="center"/>
          </w:tcPr>
          <w:p>
            <w:pPr>
              <w:widowControl w:val="0"/>
              <w:jc w:val="center"/>
              <w:textAlignment w:val="center"/>
              <w:rPr>
                <w:rFonts w:ascii="宋体" w:hAnsi="宋体" w:eastAsia="宋体" w:cs="宋体"/>
                <w:kern w:val="2"/>
                <w:sz w:val="21"/>
                <w:szCs w:val="21"/>
              </w:rPr>
            </w:pPr>
            <w:r>
              <w:rPr>
                <w:rFonts w:hint="eastAsia" w:ascii="宋体" w:hAnsi="宋体" w:eastAsia="宋体" w:cs="宋体"/>
                <w:kern w:val="2"/>
                <w:sz w:val="21"/>
                <w:szCs w:val="21"/>
              </w:rPr>
              <w:t>期中成绩</w:t>
            </w:r>
          </w:p>
        </w:tc>
        <w:tc>
          <w:tcPr>
            <w:tcW w:w="1950" w:type="dxa"/>
            <w:shd w:val="clear" w:color="auto" w:fill="auto"/>
            <w:vAlign w:val="center"/>
          </w:tcPr>
          <w:p>
            <w:pPr>
              <w:widowControl w:val="0"/>
              <w:jc w:val="center"/>
              <w:textAlignment w:val="center"/>
              <w:rPr>
                <w:rFonts w:ascii="宋体" w:hAnsi="宋体" w:eastAsia="宋体" w:cs="宋体"/>
                <w:kern w:val="2"/>
                <w:sz w:val="21"/>
                <w:szCs w:val="21"/>
              </w:rPr>
            </w:pPr>
            <w:r>
              <w:rPr>
                <w:rFonts w:hint="eastAsia" w:ascii="宋体" w:hAnsi="宋体" w:eastAsia="宋体" w:cs="宋体"/>
                <w:kern w:val="2"/>
                <w:sz w:val="21"/>
                <w:szCs w:val="21"/>
              </w:rPr>
              <w:t>15%</w:t>
            </w:r>
          </w:p>
        </w:tc>
        <w:tc>
          <w:tcPr>
            <w:tcW w:w="2577" w:type="dxa"/>
            <w:shd w:val="clear" w:color="auto" w:fill="auto"/>
            <w:vAlign w:val="center"/>
          </w:tcPr>
          <w:p>
            <w:pPr>
              <w:widowControl w:val="0"/>
              <w:jc w:val="center"/>
              <w:textAlignment w:val="center"/>
              <w:rPr>
                <w:rFonts w:ascii="宋体" w:hAnsi="宋体" w:eastAsia="宋体" w:cs="宋体"/>
                <w:kern w:val="2"/>
                <w:sz w:val="21"/>
                <w:szCs w:val="21"/>
              </w:rPr>
            </w:pPr>
            <w:r>
              <w:rPr>
                <w:rFonts w:hint="eastAsia" w:ascii="宋体" w:hAnsi="宋体" w:eastAsia="宋体" w:cs="宋体"/>
                <w:kern w:val="2"/>
                <w:sz w:val="21"/>
                <w:szCs w:val="21"/>
              </w:rPr>
              <w:t>期中成绩</w:t>
            </w:r>
          </w:p>
        </w:tc>
        <w:tc>
          <w:tcPr>
            <w:tcW w:w="1523" w:type="dxa"/>
            <w:shd w:val="clear" w:color="auto" w:fill="auto"/>
            <w:vAlign w:val="center"/>
          </w:tcPr>
          <w:p>
            <w:pPr>
              <w:widowControl w:val="0"/>
              <w:jc w:val="center"/>
              <w:textAlignment w:val="center"/>
              <w:rPr>
                <w:rFonts w:ascii="宋体" w:hAnsi="宋体" w:eastAsia="宋体" w:cs="宋体"/>
                <w:kern w:val="2"/>
                <w:sz w:val="21"/>
                <w:szCs w:val="21"/>
              </w:rPr>
            </w:pPr>
            <w:r>
              <w:rPr>
                <w:rFonts w:hint="eastAsia" w:ascii="宋体" w:hAnsi="宋体" w:eastAsia="宋体" w:cs="宋体"/>
                <w:kern w:val="2"/>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2481" w:type="dxa"/>
            <w:shd w:val="clear" w:color="auto" w:fill="auto"/>
            <w:vAlign w:val="center"/>
          </w:tcPr>
          <w:p>
            <w:pPr>
              <w:widowControl w:val="0"/>
              <w:jc w:val="center"/>
              <w:textAlignment w:val="center"/>
              <w:rPr>
                <w:rFonts w:ascii="宋体" w:hAnsi="宋体" w:eastAsia="宋体" w:cs="宋体"/>
                <w:kern w:val="2"/>
                <w:sz w:val="21"/>
                <w:szCs w:val="21"/>
              </w:rPr>
            </w:pPr>
            <w:r>
              <w:rPr>
                <w:rFonts w:hint="eastAsia" w:ascii="宋体" w:hAnsi="宋体" w:eastAsia="宋体" w:cs="宋体"/>
                <w:kern w:val="2"/>
                <w:sz w:val="21"/>
                <w:szCs w:val="21"/>
              </w:rPr>
              <w:t>期末成绩</w:t>
            </w:r>
          </w:p>
        </w:tc>
        <w:tc>
          <w:tcPr>
            <w:tcW w:w="1950" w:type="dxa"/>
            <w:shd w:val="clear" w:color="auto" w:fill="auto"/>
            <w:vAlign w:val="center"/>
          </w:tcPr>
          <w:p>
            <w:pPr>
              <w:widowControl w:val="0"/>
              <w:jc w:val="center"/>
              <w:textAlignment w:val="center"/>
              <w:rPr>
                <w:rFonts w:ascii="宋体" w:hAnsi="宋体" w:eastAsia="宋体" w:cs="宋体"/>
                <w:kern w:val="2"/>
                <w:sz w:val="21"/>
                <w:szCs w:val="21"/>
              </w:rPr>
            </w:pPr>
            <w:r>
              <w:rPr>
                <w:rFonts w:hint="eastAsia" w:ascii="宋体" w:hAnsi="宋体" w:eastAsia="宋体" w:cs="宋体"/>
                <w:kern w:val="2"/>
                <w:sz w:val="21"/>
                <w:szCs w:val="21"/>
              </w:rPr>
              <w:t>60%</w:t>
            </w:r>
          </w:p>
        </w:tc>
        <w:tc>
          <w:tcPr>
            <w:tcW w:w="2577" w:type="dxa"/>
            <w:shd w:val="clear" w:color="auto" w:fill="auto"/>
            <w:vAlign w:val="center"/>
          </w:tcPr>
          <w:p>
            <w:pPr>
              <w:widowControl w:val="0"/>
              <w:jc w:val="center"/>
              <w:textAlignment w:val="center"/>
              <w:rPr>
                <w:rFonts w:ascii="宋体" w:hAnsi="宋体" w:eastAsia="宋体" w:cs="宋体"/>
                <w:kern w:val="2"/>
                <w:sz w:val="21"/>
                <w:szCs w:val="21"/>
              </w:rPr>
            </w:pPr>
            <w:r>
              <w:rPr>
                <w:rFonts w:hint="eastAsia" w:ascii="宋体" w:hAnsi="宋体" w:eastAsia="宋体" w:cs="宋体"/>
                <w:kern w:val="2"/>
                <w:sz w:val="21"/>
                <w:szCs w:val="21"/>
              </w:rPr>
              <w:t>期末成绩（实操）</w:t>
            </w:r>
          </w:p>
        </w:tc>
        <w:tc>
          <w:tcPr>
            <w:tcW w:w="1523" w:type="dxa"/>
            <w:shd w:val="clear" w:color="auto" w:fill="auto"/>
            <w:vAlign w:val="center"/>
          </w:tcPr>
          <w:p>
            <w:pPr>
              <w:widowControl w:val="0"/>
              <w:jc w:val="center"/>
              <w:textAlignment w:val="center"/>
              <w:rPr>
                <w:rFonts w:ascii="宋体" w:hAnsi="宋体" w:eastAsia="宋体" w:cs="宋体"/>
                <w:kern w:val="2"/>
                <w:sz w:val="21"/>
                <w:szCs w:val="21"/>
              </w:rPr>
            </w:pPr>
            <w:r>
              <w:rPr>
                <w:rFonts w:hint="eastAsia" w:ascii="宋体" w:hAnsi="宋体" w:eastAsia="宋体" w:cs="宋体"/>
                <w:kern w:val="2"/>
                <w:sz w:val="21"/>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531" w:type="dxa"/>
            <w:gridSpan w:val="4"/>
            <w:shd w:val="clear" w:color="auto" w:fill="auto"/>
            <w:vAlign w:val="center"/>
          </w:tcPr>
          <w:p>
            <w:pPr>
              <w:widowControl w:val="0"/>
              <w:ind w:firstLine="210" w:firstLineChars="100"/>
              <w:jc w:val="both"/>
              <w:textAlignment w:val="center"/>
              <w:rPr>
                <w:rFonts w:ascii="宋体" w:hAnsi="宋体" w:eastAsia="宋体" w:cs="宋体"/>
                <w:kern w:val="2"/>
                <w:sz w:val="21"/>
                <w:szCs w:val="21"/>
              </w:rPr>
            </w:pPr>
            <w:r>
              <w:rPr>
                <w:rFonts w:hint="eastAsia" w:ascii="宋体" w:hAnsi="宋体" w:eastAsia="宋体" w:cs="宋体"/>
                <w:kern w:val="2"/>
                <w:sz w:val="21"/>
                <w:szCs w:val="21"/>
              </w:rPr>
              <w:t>总成绩=平时成绩+期中成绩+期末成绩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531" w:type="dxa"/>
            <w:gridSpan w:val="4"/>
            <w:shd w:val="clear" w:color="auto" w:fill="auto"/>
            <w:vAlign w:val="center"/>
          </w:tcPr>
          <w:p>
            <w:pPr>
              <w:widowControl w:val="0"/>
              <w:ind w:firstLine="210" w:firstLineChars="100"/>
              <w:jc w:val="both"/>
              <w:textAlignment w:val="center"/>
              <w:rPr>
                <w:rFonts w:ascii="宋体" w:hAnsi="宋体" w:eastAsia="宋体" w:cs="宋体"/>
                <w:kern w:val="2"/>
                <w:sz w:val="21"/>
                <w:szCs w:val="21"/>
              </w:rPr>
            </w:pPr>
            <w:r>
              <w:rPr>
                <w:rFonts w:hint="eastAsia" w:ascii="宋体" w:hAnsi="宋体" w:eastAsia="宋体" w:cs="宋体"/>
                <w:kern w:val="2"/>
                <w:sz w:val="21"/>
                <w:szCs w:val="21"/>
              </w:rPr>
              <w:t>A 类、B类课程总成绩≥60分，为合格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531" w:type="dxa"/>
            <w:gridSpan w:val="4"/>
            <w:shd w:val="clear" w:color="auto" w:fill="auto"/>
            <w:vAlign w:val="center"/>
          </w:tcPr>
          <w:p>
            <w:pPr>
              <w:widowControl w:val="0"/>
              <w:ind w:firstLine="210" w:firstLineChars="100"/>
              <w:jc w:val="both"/>
              <w:textAlignment w:val="center"/>
              <w:rPr>
                <w:rFonts w:ascii="宋体" w:hAnsi="宋体" w:eastAsia="宋体" w:cs="宋体"/>
                <w:kern w:val="2"/>
                <w:sz w:val="21"/>
                <w:szCs w:val="21"/>
              </w:rPr>
            </w:pPr>
            <w:r>
              <w:rPr>
                <w:rFonts w:hint="eastAsia" w:ascii="宋体" w:hAnsi="宋体" w:eastAsia="宋体" w:cs="宋体"/>
                <w:kern w:val="2"/>
                <w:sz w:val="21"/>
                <w:szCs w:val="21"/>
              </w:rPr>
              <w:t>C 类课程总成绩≥90分，为合格</w:t>
            </w:r>
          </w:p>
        </w:tc>
      </w:tr>
    </w:tbl>
    <w:p>
      <w:pPr>
        <w:widowControl w:val="0"/>
        <w:spacing w:line="300" w:lineRule="auto"/>
        <w:ind w:firstLine="480"/>
        <w:jc w:val="both"/>
        <w:rPr>
          <w:rFonts w:ascii="宋体" w:hAnsi="宋体" w:eastAsia="宋体" w:cs="宋体"/>
          <w:kern w:val="2"/>
        </w:rPr>
      </w:pPr>
      <w:r>
        <w:rPr>
          <w:rFonts w:hint="eastAsia" w:ascii="宋体" w:hAnsi="宋体" w:eastAsia="宋体" w:cs="宋体"/>
          <w:kern w:val="2"/>
        </w:rPr>
        <w:t>（七）质量管理</w:t>
      </w:r>
    </w:p>
    <w:p>
      <w:pPr>
        <w:widowControl w:val="0"/>
        <w:spacing w:line="300" w:lineRule="auto"/>
        <w:ind w:firstLine="480"/>
        <w:jc w:val="both"/>
        <w:rPr>
          <w:rFonts w:ascii="宋体" w:hAnsi="宋体" w:eastAsia="宋体" w:cs="宋体"/>
          <w:kern w:val="2"/>
        </w:rPr>
      </w:pPr>
      <w:r>
        <w:rPr>
          <w:rFonts w:hint="eastAsia" w:ascii="宋体" w:hAnsi="宋体" w:eastAsia="宋体" w:cs="宋体"/>
          <w:kern w:val="2"/>
        </w:rPr>
        <w:t>1.学校实施校院两级教学管理，学校教学管理由教务处、教学质量监督管理办公室主要负责，护理学院有一名院长、两名分管副院长、四名教研室主任组成的三级教学管理体系。学校和护理学院建立了专业建设和教学质量诊断与改进机制，健全专业教学质量监控管理制度，完善课堂教学、教学评价、实习实训、毕业教育与考核以及专业调研、人才培养方案更新、资源建设等方面质量标准建设，通过教学实施、过程监控、质量评价和持续改进，达成人才培养规格。</w:t>
      </w:r>
    </w:p>
    <w:p>
      <w:pPr>
        <w:widowControl w:val="0"/>
        <w:spacing w:line="300" w:lineRule="auto"/>
        <w:ind w:firstLine="480"/>
        <w:jc w:val="both"/>
        <w:rPr>
          <w:rFonts w:ascii="宋体" w:hAnsi="宋体" w:eastAsia="宋体" w:cs="宋体"/>
          <w:kern w:val="2"/>
        </w:rPr>
      </w:pPr>
      <w:r>
        <w:rPr>
          <w:rFonts w:hint="eastAsia" w:ascii="宋体" w:hAnsi="宋体" w:eastAsia="宋体" w:cs="宋体"/>
          <w:kern w:val="2"/>
        </w:rPr>
        <w:t>2.学校和护理学院有完善的教学管理机制，制定了教师教学管理制度，学生学习管理制度、教学质量监控与评价制度、四查(查集体备课、查教案、查课堂纪律、查听课记录)与四评(学生评教、教师评比、技能操作评比、教案评比)管理制度、实践教学管理制度、教师进修培养管理制度等。加强日常教学组织运行与管理，定期开展课程建设水平和教学质量诊断与改进，严明教学纪律，强化教学组织功能，定期开展公开课、示范课等教研活动。</w:t>
      </w:r>
    </w:p>
    <w:p>
      <w:pPr>
        <w:widowControl w:val="0"/>
        <w:spacing w:line="300" w:lineRule="auto"/>
        <w:ind w:firstLine="480"/>
        <w:jc w:val="both"/>
        <w:rPr>
          <w:rFonts w:ascii="宋体" w:hAnsi="宋体" w:eastAsia="宋体" w:cs="宋体"/>
          <w:kern w:val="2"/>
        </w:rPr>
      </w:pPr>
      <w:r>
        <w:rPr>
          <w:rFonts w:hint="eastAsia" w:ascii="宋体" w:hAnsi="宋体" w:eastAsia="宋体" w:cs="宋体"/>
          <w:kern w:val="2"/>
        </w:rPr>
        <w:t>3.学校建立了毕业生跟踪反馈机制及社会评价机制，并对生源情况、在校生学业水平、毕业生就业情况等进行分析，定期评价人才培养质量和培养目标达成情况。</w:t>
      </w:r>
    </w:p>
    <w:p>
      <w:pPr>
        <w:widowControl w:val="0"/>
        <w:spacing w:line="300" w:lineRule="auto"/>
        <w:ind w:firstLine="480"/>
        <w:jc w:val="both"/>
        <w:rPr>
          <w:rFonts w:ascii="宋体" w:hAnsi="宋体" w:eastAsia="宋体" w:cs="宋体"/>
          <w:kern w:val="2"/>
        </w:rPr>
      </w:pPr>
      <w:r>
        <w:rPr>
          <w:rFonts w:hint="eastAsia" w:ascii="宋体" w:hAnsi="宋体" w:eastAsia="宋体" w:cs="宋体"/>
          <w:kern w:val="2"/>
        </w:rPr>
        <w:t>4.专业教研组织充分利用评价分析结果有效改进专业教学，持续提高人才培养质量。</w:t>
      </w:r>
    </w:p>
    <w:p>
      <w:pPr>
        <w:widowControl w:val="0"/>
        <w:spacing w:line="300" w:lineRule="auto"/>
        <w:ind w:firstLine="480"/>
        <w:jc w:val="both"/>
        <w:rPr>
          <w:rFonts w:ascii="宋体" w:hAnsi="宋体" w:eastAsia="宋体" w:cs="宋体"/>
          <w:kern w:val="2"/>
        </w:rPr>
      </w:pPr>
      <w:bookmarkStart w:id="15" w:name="_Toc40341053"/>
      <w:bookmarkStart w:id="16" w:name="_Toc40342082"/>
      <w:r>
        <w:rPr>
          <w:rFonts w:hint="eastAsia" w:ascii="宋体" w:hAnsi="宋体" w:eastAsia="宋体" w:cs="宋体"/>
          <w:b/>
          <w:bCs/>
          <w:kern w:val="2"/>
        </w:rPr>
        <w:t>十二、毕业要求</w:t>
      </w:r>
      <w:bookmarkEnd w:id="15"/>
      <w:bookmarkEnd w:id="16"/>
    </w:p>
    <w:p>
      <w:pPr>
        <w:widowControl w:val="0"/>
        <w:spacing w:line="300" w:lineRule="auto"/>
        <w:ind w:firstLine="480"/>
        <w:jc w:val="both"/>
        <w:rPr>
          <w:rFonts w:ascii="宋体" w:hAnsi="宋体" w:eastAsia="宋体" w:cs="宋体"/>
          <w:kern w:val="2"/>
        </w:rPr>
      </w:pPr>
      <w:r>
        <w:rPr>
          <w:rFonts w:hint="eastAsia" w:ascii="宋体" w:hAnsi="宋体" w:eastAsia="宋体" w:cs="宋体"/>
          <w:kern w:val="2"/>
        </w:rPr>
        <w:t xml:space="preserve">学生通过规定修业年限的学习，修完专业人才培养方案规定课程，达到专 </w:t>
      </w:r>
    </w:p>
    <w:p>
      <w:pPr>
        <w:widowControl w:val="0"/>
        <w:spacing w:line="300" w:lineRule="auto"/>
        <w:jc w:val="both"/>
        <w:rPr>
          <w:rFonts w:ascii="宋体" w:hAnsi="宋体" w:eastAsia="宋体" w:cs="宋体"/>
          <w:kern w:val="2"/>
        </w:rPr>
      </w:pPr>
      <w:r>
        <w:rPr>
          <w:rFonts w:hint="eastAsia" w:ascii="宋体" w:hAnsi="宋体" w:eastAsia="宋体" w:cs="宋体"/>
          <w:kern w:val="2"/>
        </w:rPr>
        <w:t>业人才培养规格要求及以下相关要求，准予毕业并颁发高等学校专科毕业 证。</w:t>
      </w:r>
    </w:p>
    <w:p>
      <w:pPr>
        <w:widowControl w:val="0"/>
        <w:spacing w:line="300" w:lineRule="auto"/>
        <w:ind w:firstLine="480"/>
        <w:jc w:val="both"/>
        <w:rPr>
          <w:rFonts w:ascii="宋体" w:hAnsi="宋体" w:eastAsia="宋体" w:cs="宋体"/>
          <w:kern w:val="2"/>
        </w:rPr>
      </w:pPr>
      <w:r>
        <w:rPr>
          <w:rFonts w:hint="eastAsia" w:ascii="宋体" w:hAnsi="宋体" w:eastAsia="宋体" w:cs="宋体"/>
          <w:kern w:val="2"/>
        </w:rPr>
        <w:t>1.学分要求：学生在学期间须修满教学计划规定的</w:t>
      </w:r>
      <w:r>
        <w:rPr>
          <w:rFonts w:hint="eastAsia" w:ascii="宋体" w:hAnsi="宋体" w:eastAsia="宋体" w:cs="宋体"/>
          <w:color w:val="FF0000"/>
          <w:kern w:val="2"/>
          <w:lang w:val="en-US" w:eastAsia="zh-CN"/>
        </w:rPr>
        <w:t>274</w:t>
      </w:r>
      <w:r>
        <w:rPr>
          <w:rFonts w:hint="eastAsia" w:ascii="宋体" w:hAnsi="宋体" w:eastAsia="宋体" w:cs="宋体"/>
          <w:color w:val="FF0000"/>
          <w:kern w:val="2"/>
        </w:rPr>
        <w:t>学分</w:t>
      </w:r>
      <w:r>
        <w:rPr>
          <w:rFonts w:hint="eastAsia" w:ascii="宋体" w:hAnsi="宋体" w:eastAsia="宋体" w:cs="宋体"/>
          <w:kern w:val="2"/>
        </w:rPr>
        <w:t xml:space="preserve">方能毕业。其 </w:t>
      </w:r>
    </w:p>
    <w:p>
      <w:pPr>
        <w:widowControl w:val="0"/>
        <w:spacing w:line="300" w:lineRule="auto"/>
        <w:jc w:val="both"/>
        <w:rPr>
          <w:rFonts w:hint="eastAsia" w:ascii="宋体" w:hAnsi="宋体" w:eastAsia="宋体" w:cs="宋体"/>
          <w:color w:val="FF0000"/>
          <w:kern w:val="2"/>
          <w:lang w:eastAsia="zh-CN"/>
        </w:rPr>
      </w:pPr>
      <w:r>
        <w:rPr>
          <w:rFonts w:hint="eastAsia" w:ascii="宋体" w:hAnsi="宋体" w:eastAsia="宋体" w:cs="宋体"/>
          <w:kern w:val="2"/>
        </w:rPr>
        <w:t>中，公共必修课程52学分（理论型课程24学分、理实型课程11学分、实践型课程17学分），专业必修课181学分（理论型课程48学分、理实型课程 72学分、实践型课程61学分），公共选修课7学分，专业选修课14学分</w:t>
      </w:r>
      <w:r>
        <w:rPr>
          <w:rFonts w:hint="eastAsia" w:ascii="宋体" w:hAnsi="宋体" w:eastAsia="宋体" w:cs="宋体"/>
          <w:kern w:val="2"/>
          <w:lang w:eastAsia="zh-CN"/>
        </w:rPr>
        <w:t>，</w:t>
      </w:r>
      <w:r>
        <w:rPr>
          <w:rFonts w:hint="eastAsia" w:ascii="宋体" w:hAnsi="宋体" w:eastAsia="宋体" w:cs="宋体"/>
          <w:color w:val="FF0000"/>
          <w:szCs w:val="28"/>
        </w:rPr>
        <w:t>素质拓展课20学分。</w:t>
      </w:r>
    </w:p>
    <w:p>
      <w:pPr>
        <w:widowControl w:val="0"/>
        <w:spacing w:line="300" w:lineRule="auto"/>
        <w:ind w:firstLine="480"/>
        <w:jc w:val="both"/>
        <w:rPr>
          <w:rFonts w:ascii="宋体" w:hAnsi="宋体" w:eastAsia="宋体" w:cs="宋体"/>
          <w:kern w:val="2"/>
        </w:rPr>
      </w:pPr>
      <w:r>
        <w:rPr>
          <w:rFonts w:hint="eastAsia" w:ascii="宋体" w:hAnsi="宋体" w:eastAsia="宋体" w:cs="宋体"/>
          <w:kern w:val="2"/>
        </w:rPr>
        <w:t xml:space="preserve">2.毕业教育与考核要求：合格。 </w:t>
      </w:r>
    </w:p>
    <w:p>
      <w:pPr>
        <w:widowControl w:val="0"/>
        <w:spacing w:line="300" w:lineRule="auto"/>
        <w:ind w:firstLine="480"/>
        <w:jc w:val="both"/>
        <w:rPr>
          <w:rFonts w:ascii="宋体" w:hAnsi="宋体" w:eastAsia="宋体" w:cs="宋体"/>
          <w:kern w:val="2"/>
        </w:rPr>
      </w:pPr>
      <w:r>
        <w:rPr>
          <w:rFonts w:hint="eastAsia" w:ascii="宋体" w:hAnsi="宋体" w:eastAsia="宋体" w:cs="宋体"/>
          <w:kern w:val="2"/>
        </w:rPr>
        <w:t xml:space="preserve">3.外语等级证书要求：获得英语应用能力 A 级考试合格证书。 </w:t>
      </w:r>
      <w:bookmarkStart w:id="17" w:name="_GoBack"/>
      <w:bookmarkEnd w:id="17"/>
    </w:p>
    <w:p>
      <w:pPr>
        <w:widowControl w:val="0"/>
        <w:spacing w:line="300" w:lineRule="auto"/>
        <w:ind w:firstLine="480"/>
        <w:jc w:val="both"/>
        <w:rPr>
          <w:rFonts w:ascii="宋体" w:hAnsi="宋体" w:eastAsia="宋体" w:cs="宋体"/>
          <w:kern w:val="2"/>
        </w:rPr>
      </w:pPr>
      <w:r>
        <w:rPr>
          <w:rFonts w:hint="eastAsia" w:ascii="宋体" w:hAnsi="宋体" w:eastAsia="宋体" w:cs="宋体"/>
          <w:kern w:val="2"/>
        </w:rPr>
        <w:t xml:space="preserve">4.计算机等级证书要求：获得计算机基础知识和应用能力一级考试合格证书。 </w:t>
      </w:r>
    </w:p>
    <w:p>
      <w:pPr>
        <w:widowControl w:val="0"/>
        <w:spacing w:line="300" w:lineRule="auto"/>
        <w:ind w:firstLine="480"/>
        <w:jc w:val="both"/>
        <w:rPr>
          <w:rFonts w:ascii="宋体" w:hAnsi="宋体" w:eastAsia="宋体" w:cs="宋体"/>
          <w:kern w:val="2"/>
        </w:rPr>
      </w:pPr>
      <w:r>
        <w:rPr>
          <w:rFonts w:hint="eastAsia" w:ascii="宋体" w:hAnsi="宋体" w:eastAsia="宋体" w:cs="宋体"/>
          <w:kern w:val="2"/>
        </w:rPr>
        <w:t xml:space="preserve">5.体能测试要求：体能测试成绩达到《国家学生体质健康标准》要求。 </w:t>
      </w:r>
    </w:p>
    <w:p>
      <w:pPr>
        <w:widowControl w:val="0"/>
        <w:spacing w:line="300" w:lineRule="auto"/>
        <w:ind w:firstLine="480"/>
        <w:jc w:val="both"/>
        <w:rPr>
          <w:rFonts w:ascii="宋体" w:hAnsi="宋体" w:eastAsia="宋体" w:cs="宋体"/>
          <w:kern w:val="2"/>
        </w:rPr>
      </w:pPr>
      <w:r>
        <w:rPr>
          <w:rFonts w:hint="eastAsia" w:ascii="宋体" w:hAnsi="宋体" w:eastAsia="宋体" w:cs="宋体"/>
          <w:kern w:val="2"/>
        </w:rPr>
        <w:t>6.能力证书和职业证书要求：</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476"/>
        <w:gridCol w:w="4248"/>
        <w:gridCol w:w="864"/>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87" w:type="dxa"/>
            <w:vAlign w:val="center"/>
          </w:tcPr>
          <w:p>
            <w:pPr>
              <w:jc w:val="center"/>
              <w:rPr>
                <w:rFonts w:ascii="宋体" w:hAnsi="宋体" w:eastAsia="宋体" w:cs="宋体"/>
                <w:kern w:val="2"/>
              </w:rPr>
            </w:pPr>
            <w:r>
              <w:rPr>
                <w:rFonts w:hint="eastAsia" w:ascii="宋体" w:hAnsi="宋体" w:eastAsia="宋体" w:cs="宋体"/>
                <w:sz w:val="21"/>
                <w:szCs w:val="21"/>
              </w:rPr>
              <w:t>序号</w:t>
            </w:r>
          </w:p>
        </w:tc>
        <w:tc>
          <w:tcPr>
            <w:tcW w:w="1476" w:type="dxa"/>
            <w:vAlign w:val="center"/>
          </w:tcPr>
          <w:p>
            <w:pPr>
              <w:widowControl w:val="0"/>
              <w:spacing w:line="300" w:lineRule="auto"/>
              <w:jc w:val="center"/>
              <w:rPr>
                <w:rFonts w:ascii="宋体" w:hAnsi="宋体" w:eastAsia="宋体" w:cs="宋体"/>
                <w:kern w:val="2"/>
              </w:rPr>
            </w:pPr>
            <w:r>
              <w:rPr>
                <w:rFonts w:hint="eastAsia" w:ascii="宋体" w:hAnsi="宋体" w:eastAsia="宋体" w:cs="宋体"/>
                <w:sz w:val="21"/>
                <w:szCs w:val="21"/>
              </w:rPr>
              <w:t>职业资格名称</w:t>
            </w:r>
          </w:p>
        </w:tc>
        <w:tc>
          <w:tcPr>
            <w:tcW w:w="4248" w:type="dxa"/>
            <w:vAlign w:val="center"/>
          </w:tcPr>
          <w:p>
            <w:pPr>
              <w:jc w:val="center"/>
              <w:rPr>
                <w:rFonts w:ascii="宋体" w:hAnsi="宋体" w:eastAsia="宋体" w:cs="宋体"/>
                <w:kern w:val="2"/>
              </w:rPr>
            </w:pPr>
            <w:r>
              <w:rPr>
                <w:rFonts w:hint="eastAsia" w:ascii="宋体" w:hAnsi="宋体" w:eastAsia="宋体" w:cs="宋体"/>
                <w:sz w:val="21"/>
                <w:szCs w:val="21"/>
              </w:rPr>
              <w:t>颁证单位</w:t>
            </w:r>
          </w:p>
        </w:tc>
        <w:tc>
          <w:tcPr>
            <w:tcW w:w="864" w:type="dxa"/>
            <w:vAlign w:val="center"/>
          </w:tcPr>
          <w:p>
            <w:pPr>
              <w:widowControl w:val="0"/>
              <w:spacing w:line="300" w:lineRule="auto"/>
              <w:jc w:val="center"/>
              <w:rPr>
                <w:rFonts w:ascii="宋体" w:hAnsi="宋体" w:eastAsia="宋体" w:cs="宋体"/>
                <w:kern w:val="2"/>
              </w:rPr>
            </w:pPr>
            <w:r>
              <w:rPr>
                <w:rFonts w:hint="eastAsia" w:ascii="宋体" w:hAnsi="宋体" w:eastAsia="宋体" w:cs="宋体"/>
                <w:sz w:val="21"/>
                <w:szCs w:val="21"/>
              </w:rPr>
              <w:t>等级</w:t>
            </w:r>
          </w:p>
        </w:tc>
        <w:tc>
          <w:tcPr>
            <w:tcW w:w="1147" w:type="dxa"/>
            <w:vAlign w:val="center"/>
          </w:tcPr>
          <w:p>
            <w:pPr>
              <w:jc w:val="center"/>
              <w:rPr>
                <w:rFonts w:ascii="宋体" w:hAnsi="宋体" w:eastAsia="宋体" w:cs="宋体"/>
                <w:kern w:val="2"/>
              </w:rP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87" w:type="dxa"/>
            <w:vAlign w:val="center"/>
          </w:tcPr>
          <w:p>
            <w:pPr>
              <w:widowControl w:val="0"/>
              <w:spacing w:line="300" w:lineRule="auto"/>
              <w:jc w:val="center"/>
              <w:rPr>
                <w:rFonts w:ascii="宋体" w:hAnsi="宋体" w:eastAsia="宋体" w:cs="宋体"/>
                <w:kern w:val="2"/>
              </w:rPr>
            </w:pPr>
            <w:r>
              <w:rPr>
                <w:rFonts w:hint="eastAsia" w:ascii="宋体" w:hAnsi="宋体" w:eastAsia="宋体" w:cs="宋体"/>
                <w:kern w:val="2"/>
              </w:rPr>
              <w:t>1</w:t>
            </w:r>
          </w:p>
        </w:tc>
        <w:tc>
          <w:tcPr>
            <w:tcW w:w="1476" w:type="dxa"/>
            <w:vAlign w:val="center"/>
          </w:tcPr>
          <w:p>
            <w:pPr>
              <w:jc w:val="center"/>
              <w:rPr>
                <w:rFonts w:ascii="Calibri" w:hAnsi="Calibri"/>
              </w:rPr>
            </w:pPr>
            <w:r>
              <w:rPr>
                <w:rFonts w:hint="eastAsia" w:ascii="宋体" w:hAnsi="宋体" w:eastAsia="宋体" w:cs="宋体"/>
                <w:sz w:val="21"/>
                <w:szCs w:val="21"/>
              </w:rPr>
              <w:t>护士执业资格</w:t>
            </w:r>
          </w:p>
        </w:tc>
        <w:tc>
          <w:tcPr>
            <w:tcW w:w="4248" w:type="dxa"/>
            <w:vAlign w:val="center"/>
          </w:tcPr>
          <w:p>
            <w:pPr>
              <w:jc w:val="center"/>
              <w:rPr>
                <w:rFonts w:ascii="Calibri" w:hAnsi="Calibri"/>
              </w:rPr>
            </w:pPr>
            <w:r>
              <w:rPr>
                <w:rFonts w:hint="eastAsia" w:ascii="宋体" w:hAnsi="宋体" w:eastAsia="宋体" w:cs="宋体"/>
                <w:sz w:val="21"/>
                <w:szCs w:val="21"/>
              </w:rPr>
              <w:t>国家卫生健康委员会、人力资源和社会保障部</w:t>
            </w:r>
          </w:p>
        </w:tc>
        <w:tc>
          <w:tcPr>
            <w:tcW w:w="864" w:type="dxa"/>
            <w:vAlign w:val="center"/>
          </w:tcPr>
          <w:p>
            <w:pPr>
              <w:widowControl w:val="0"/>
              <w:spacing w:line="300" w:lineRule="auto"/>
              <w:jc w:val="center"/>
              <w:rPr>
                <w:rFonts w:ascii="宋体" w:hAnsi="宋体" w:eastAsia="宋体" w:cs="宋体"/>
                <w:kern w:val="2"/>
              </w:rPr>
            </w:pPr>
            <w:r>
              <w:rPr>
                <w:rFonts w:hint="eastAsia" w:ascii="宋体" w:hAnsi="宋体" w:eastAsia="宋体" w:cs="宋体"/>
                <w:kern w:val="2"/>
              </w:rPr>
              <w:t>初级</w:t>
            </w:r>
          </w:p>
        </w:tc>
        <w:tc>
          <w:tcPr>
            <w:tcW w:w="1147" w:type="dxa"/>
            <w:vAlign w:val="center"/>
          </w:tcPr>
          <w:p>
            <w:pPr>
              <w:widowControl w:val="0"/>
              <w:spacing w:line="300" w:lineRule="auto"/>
              <w:jc w:val="center"/>
              <w:rPr>
                <w:rFonts w:ascii="宋体" w:hAnsi="宋体" w:eastAsia="宋体" w:cs="宋体"/>
                <w:kern w:val="2"/>
              </w:rPr>
            </w:pPr>
            <w:r>
              <w:rPr>
                <w:rFonts w:hint="eastAsia" w:ascii="宋体" w:hAnsi="宋体" w:eastAsia="宋体" w:cs="宋体"/>
                <w:kern w:val="2"/>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pPr>
              <w:widowControl w:val="0"/>
              <w:spacing w:line="300" w:lineRule="auto"/>
              <w:jc w:val="center"/>
              <w:rPr>
                <w:rFonts w:ascii="宋体" w:hAnsi="宋体" w:eastAsia="宋体" w:cs="宋体"/>
                <w:kern w:val="2"/>
              </w:rPr>
            </w:pPr>
            <w:r>
              <w:rPr>
                <w:rFonts w:hint="eastAsia" w:ascii="宋体" w:hAnsi="宋体" w:eastAsia="宋体" w:cs="宋体"/>
                <w:kern w:val="2"/>
              </w:rPr>
              <w:t>2</w:t>
            </w:r>
          </w:p>
        </w:tc>
        <w:tc>
          <w:tcPr>
            <w:tcW w:w="1476" w:type="dxa"/>
            <w:vAlign w:val="center"/>
          </w:tcPr>
          <w:p>
            <w:pPr>
              <w:jc w:val="center"/>
              <w:rPr>
                <w:rFonts w:ascii="宋体" w:hAnsi="宋体" w:eastAsia="宋体" w:cs="宋体"/>
                <w:kern w:val="2"/>
              </w:rPr>
            </w:pPr>
            <w:r>
              <w:rPr>
                <w:rFonts w:hint="eastAsia" w:ascii="宋体" w:hAnsi="宋体" w:eastAsia="宋体" w:cs="宋体"/>
                <w:sz w:val="21"/>
                <w:szCs w:val="21"/>
              </w:rPr>
              <w:t>育婴师</w:t>
            </w:r>
          </w:p>
        </w:tc>
        <w:tc>
          <w:tcPr>
            <w:tcW w:w="4248" w:type="dxa"/>
            <w:vAlign w:val="center"/>
          </w:tcPr>
          <w:p>
            <w:pPr>
              <w:jc w:val="center"/>
              <w:rPr>
                <w:rFonts w:ascii="宋体" w:hAnsi="宋体" w:eastAsia="宋体" w:cs="宋体"/>
                <w:kern w:val="2"/>
              </w:rPr>
            </w:pPr>
            <w:r>
              <w:rPr>
                <w:rFonts w:hint="eastAsia" w:ascii="宋体" w:hAnsi="宋体" w:eastAsia="宋体" w:cs="宋体"/>
                <w:sz w:val="21"/>
                <w:szCs w:val="21"/>
              </w:rPr>
              <w:t>人力资源和社会保障局</w:t>
            </w:r>
          </w:p>
        </w:tc>
        <w:tc>
          <w:tcPr>
            <w:tcW w:w="864" w:type="dxa"/>
            <w:vAlign w:val="center"/>
          </w:tcPr>
          <w:p>
            <w:pPr>
              <w:widowControl w:val="0"/>
              <w:spacing w:line="300" w:lineRule="auto"/>
              <w:jc w:val="center"/>
              <w:rPr>
                <w:rFonts w:ascii="宋体" w:hAnsi="宋体" w:eastAsia="宋体" w:cs="宋体"/>
                <w:kern w:val="2"/>
              </w:rPr>
            </w:pPr>
            <w:r>
              <w:rPr>
                <w:rFonts w:hint="eastAsia" w:ascii="宋体" w:hAnsi="宋体" w:eastAsia="宋体" w:cs="宋体"/>
                <w:kern w:val="2"/>
              </w:rPr>
              <w:t>中级</w:t>
            </w:r>
          </w:p>
        </w:tc>
        <w:tc>
          <w:tcPr>
            <w:tcW w:w="1147" w:type="dxa"/>
            <w:vAlign w:val="center"/>
          </w:tcPr>
          <w:p>
            <w:pPr>
              <w:widowControl w:val="0"/>
              <w:spacing w:line="300" w:lineRule="auto"/>
              <w:jc w:val="center"/>
              <w:rPr>
                <w:rFonts w:ascii="宋体" w:hAnsi="宋体" w:eastAsia="宋体" w:cs="宋体"/>
                <w:kern w:val="2"/>
              </w:rPr>
            </w:pPr>
            <w:r>
              <w:rPr>
                <w:rFonts w:hint="eastAsia" w:ascii="宋体" w:hAnsi="宋体" w:eastAsia="宋体" w:cs="宋体"/>
                <w:kern w:val="2"/>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pPr>
              <w:widowControl w:val="0"/>
              <w:spacing w:line="300" w:lineRule="auto"/>
              <w:jc w:val="center"/>
              <w:rPr>
                <w:rFonts w:ascii="宋体" w:hAnsi="宋体" w:eastAsia="宋体" w:cs="宋体"/>
                <w:kern w:val="2"/>
              </w:rPr>
            </w:pPr>
            <w:r>
              <w:rPr>
                <w:rFonts w:hint="eastAsia" w:ascii="宋体" w:hAnsi="宋体" w:eastAsia="宋体" w:cs="宋体"/>
                <w:kern w:val="2"/>
              </w:rPr>
              <w:t>3</w:t>
            </w:r>
          </w:p>
        </w:tc>
        <w:tc>
          <w:tcPr>
            <w:tcW w:w="1476" w:type="dxa"/>
            <w:vAlign w:val="center"/>
          </w:tcPr>
          <w:p>
            <w:pPr>
              <w:jc w:val="center"/>
              <w:rPr>
                <w:rFonts w:ascii="宋体" w:hAnsi="宋体" w:eastAsia="宋体" w:cs="宋体"/>
                <w:kern w:val="2"/>
              </w:rPr>
            </w:pPr>
            <w:r>
              <w:rPr>
                <w:rFonts w:hint="eastAsia" w:ascii="宋体" w:hAnsi="宋体" w:eastAsia="宋体" w:cs="宋体"/>
                <w:sz w:val="21"/>
                <w:szCs w:val="21"/>
              </w:rPr>
              <w:t>幼儿照护</w:t>
            </w:r>
          </w:p>
        </w:tc>
        <w:tc>
          <w:tcPr>
            <w:tcW w:w="4248" w:type="dxa"/>
            <w:vAlign w:val="center"/>
          </w:tcPr>
          <w:p>
            <w:pPr>
              <w:jc w:val="center"/>
              <w:rPr>
                <w:rFonts w:ascii="宋体" w:hAnsi="宋体" w:eastAsia="宋体" w:cs="宋体"/>
                <w:kern w:val="2"/>
              </w:rPr>
            </w:pPr>
            <w:r>
              <w:rPr>
                <w:rFonts w:hint="eastAsia" w:ascii="宋体" w:hAnsi="宋体" w:eastAsia="宋体" w:cs="宋体"/>
                <w:sz w:val="21"/>
                <w:szCs w:val="21"/>
              </w:rPr>
              <w:t>教育部</w:t>
            </w:r>
          </w:p>
        </w:tc>
        <w:tc>
          <w:tcPr>
            <w:tcW w:w="864" w:type="dxa"/>
            <w:vAlign w:val="center"/>
          </w:tcPr>
          <w:p>
            <w:pPr>
              <w:widowControl w:val="0"/>
              <w:spacing w:line="300" w:lineRule="auto"/>
              <w:jc w:val="center"/>
              <w:rPr>
                <w:rFonts w:ascii="宋体" w:hAnsi="宋体" w:eastAsia="宋体" w:cs="宋体"/>
                <w:kern w:val="2"/>
              </w:rPr>
            </w:pPr>
            <w:r>
              <w:rPr>
                <w:rFonts w:hint="eastAsia" w:ascii="宋体" w:hAnsi="宋体" w:eastAsia="宋体" w:cs="宋体"/>
                <w:kern w:val="2"/>
              </w:rPr>
              <w:t>中级</w:t>
            </w:r>
          </w:p>
        </w:tc>
        <w:tc>
          <w:tcPr>
            <w:tcW w:w="1147" w:type="dxa"/>
            <w:vAlign w:val="center"/>
          </w:tcPr>
          <w:p>
            <w:pPr>
              <w:widowControl w:val="0"/>
              <w:spacing w:line="300" w:lineRule="auto"/>
              <w:jc w:val="center"/>
              <w:rPr>
                <w:rFonts w:ascii="宋体" w:hAnsi="宋体" w:eastAsia="宋体" w:cs="宋体"/>
                <w:kern w:val="2"/>
              </w:rPr>
            </w:pPr>
            <w:r>
              <w:rPr>
                <w:rFonts w:hint="eastAsia" w:ascii="宋体" w:hAnsi="宋体" w:eastAsia="宋体" w:cs="宋体"/>
                <w:kern w:val="2"/>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pPr>
              <w:widowControl w:val="0"/>
              <w:spacing w:line="300" w:lineRule="auto"/>
              <w:jc w:val="center"/>
              <w:rPr>
                <w:rFonts w:ascii="宋体" w:hAnsi="宋体" w:eastAsia="宋体" w:cs="宋体"/>
                <w:kern w:val="2"/>
              </w:rPr>
            </w:pPr>
            <w:r>
              <w:rPr>
                <w:rFonts w:hint="eastAsia" w:ascii="宋体" w:hAnsi="宋体" w:eastAsia="宋体" w:cs="宋体"/>
                <w:kern w:val="2"/>
              </w:rPr>
              <w:t>4</w:t>
            </w:r>
          </w:p>
        </w:tc>
        <w:tc>
          <w:tcPr>
            <w:tcW w:w="1476" w:type="dxa"/>
            <w:vAlign w:val="center"/>
          </w:tcPr>
          <w:p>
            <w:pPr>
              <w:widowControl w:val="0"/>
              <w:spacing w:line="300" w:lineRule="auto"/>
              <w:jc w:val="center"/>
              <w:rPr>
                <w:rFonts w:ascii="宋体" w:hAnsi="宋体" w:eastAsia="宋体" w:cs="宋体"/>
                <w:kern w:val="2"/>
              </w:rPr>
            </w:pPr>
            <w:r>
              <w:rPr>
                <w:rFonts w:hint="eastAsia" w:ascii="宋体" w:hAnsi="宋体" w:eastAsia="宋体" w:cs="宋体"/>
                <w:sz w:val="21"/>
                <w:szCs w:val="21"/>
              </w:rPr>
              <w:t>母婴护理</w:t>
            </w:r>
          </w:p>
        </w:tc>
        <w:tc>
          <w:tcPr>
            <w:tcW w:w="4248" w:type="dxa"/>
            <w:vAlign w:val="center"/>
          </w:tcPr>
          <w:p>
            <w:pPr>
              <w:jc w:val="center"/>
              <w:rPr>
                <w:rFonts w:ascii="宋体" w:hAnsi="宋体" w:eastAsia="宋体" w:cs="宋体"/>
                <w:kern w:val="2"/>
              </w:rPr>
            </w:pPr>
            <w:r>
              <w:rPr>
                <w:rFonts w:hint="eastAsia" w:ascii="宋体" w:hAnsi="宋体" w:eastAsia="宋体" w:cs="宋体"/>
                <w:sz w:val="21"/>
                <w:szCs w:val="21"/>
              </w:rPr>
              <w:t>教育部</w:t>
            </w:r>
          </w:p>
        </w:tc>
        <w:tc>
          <w:tcPr>
            <w:tcW w:w="864" w:type="dxa"/>
            <w:vAlign w:val="center"/>
          </w:tcPr>
          <w:p>
            <w:pPr>
              <w:widowControl w:val="0"/>
              <w:spacing w:line="300" w:lineRule="auto"/>
              <w:jc w:val="center"/>
              <w:rPr>
                <w:rFonts w:ascii="宋体" w:hAnsi="宋体" w:eastAsia="宋体" w:cs="宋体"/>
                <w:kern w:val="2"/>
              </w:rPr>
            </w:pPr>
            <w:r>
              <w:rPr>
                <w:rFonts w:hint="eastAsia" w:ascii="宋体" w:hAnsi="宋体" w:eastAsia="宋体" w:cs="宋体"/>
                <w:kern w:val="2"/>
              </w:rPr>
              <w:t>中级</w:t>
            </w:r>
          </w:p>
        </w:tc>
        <w:tc>
          <w:tcPr>
            <w:tcW w:w="1147" w:type="dxa"/>
            <w:vAlign w:val="center"/>
          </w:tcPr>
          <w:p>
            <w:pPr>
              <w:widowControl w:val="0"/>
              <w:spacing w:line="300" w:lineRule="auto"/>
              <w:jc w:val="center"/>
              <w:rPr>
                <w:rFonts w:ascii="宋体" w:hAnsi="宋体" w:eastAsia="宋体" w:cs="宋体"/>
                <w:kern w:val="2"/>
              </w:rPr>
            </w:pPr>
            <w:r>
              <w:rPr>
                <w:rFonts w:hint="eastAsia" w:ascii="宋体" w:hAnsi="宋体" w:eastAsia="宋体" w:cs="宋体"/>
                <w:kern w:val="2"/>
              </w:rPr>
              <w:t>可选</w:t>
            </w:r>
          </w:p>
        </w:tc>
      </w:tr>
    </w:tbl>
    <w:p>
      <w:pPr>
        <w:widowControl w:val="0"/>
        <w:spacing w:line="300" w:lineRule="auto"/>
        <w:ind w:firstLine="480"/>
        <w:jc w:val="both"/>
        <w:rPr>
          <w:rFonts w:ascii="宋体" w:hAnsi="宋体" w:eastAsia="宋体" w:cs="宋体"/>
          <w:kern w:val="2"/>
        </w:rPr>
      </w:pPr>
    </w:p>
    <w:p>
      <w:pPr>
        <w:adjustRightInd w:val="0"/>
        <w:snapToGrid w:val="0"/>
        <w:spacing w:line="300" w:lineRule="auto"/>
        <w:ind w:firstLine="480" w:firstLineChars="200"/>
        <w:jc w:val="center"/>
        <w:rPr>
          <w:rFonts w:hint="eastAsia" w:ascii="宋体" w:hAnsi="宋体" w:eastAsia="宋体" w:cs="宋体"/>
          <w:lang w:eastAsia="zh-CN"/>
        </w:rPr>
      </w:pPr>
      <w:r>
        <w:rPr>
          <w:rFonts w:hint="eastAsia"/>
          <w:lang w:val="en-US" w:eastAsia="zh-CN"/>
        </w:rPr>
        <w:t xml:space="preserve">                                            </w:t>
      </w:r>
      <w:r>
        <w:rPr>
          <w:rFonts w:hint="eastAsia" w:ascii="宋体" w:hAnsi="宋体" w:eastAsia="宋体" w:cs="宋体"/>
          <w:lang w:eastAsia="zh-CN"/>
        </w:rPr>
        <w:t>护理学院</w:t>
      </w:r>
    </w:p>
    <w:p>
      <w:pPr>
        <w:pStyle w:val="2"/>
        <w:jc w:val="right"/>
        <w:rPr>
          <w:rFonts w:hint="eastAsia" w:ascii="宋体" w:hAnsi="宋体" w:eastAsia="宋体" w:cs="宋体"/>
          <w:lang w:val="en-US" w:eastAsia="zh-CN"/>
        </w:rPr>
      </w:pPr>
      <w:r>
        <w:rPr>
          <w:rFonts w:hint="eastAsia" w:ascii="宋体" w:hAnsi="宋体" w:eastAsia="宋体" w:cs="宋体"/>
          <w:lang w:val="en-US" w:eastAsia="zh-CN"/>
        </w:rPr>
        <w:t>2023年3月18日</w:t>
      </w:r>
    </w:p>
    <w:sectPr>
      <w:footerReference r:id="rId3" w:type="default"/>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0000000000000000000"/>
    <w:charset w:val="86"/>
    <w:family w:val="roman"/>
    <w:pitch w:val="default"/>
    <w:sig w:usb0="00000000" w:usb1="00000000" w:usb2="00000016" w:usb3="00000000" w:csb0="0004000F" w:csb1="00000000"/>
  </w:font>
  <w:font w:name="等线 Light">
    <w:altName w:val="宋体"/>
    <w:panose1 w:val="00000000000000000000"/>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FzBookMaker13DlFont13">
    <w:altName w:val="Cambria"/>
    <w:panose1 w:val="00000000000000000000"/>
    <w:charset w:val="00"/>
    <w:family w:val="roman"/>
    <w:pitch w:val="default"/>
    <w:sig w:usb0="00000000" w:usb1="00000000" w:usb2="00000000" w:usb3="00000000" w:csb0="00000001" w:csb1="00000000"/>
  </w:font>
  <w:font w:name="FzBookMaker12DlFont120536876587">
    <w:altName w:val="Cambria"/>
    <w:panose1 w:val="00000000000000000000"/>
    <w:charset w:val="00"/>
    <w:family w:val="roman"/>
    <w:pitch w:val="default"/>
    <w:sig w:usb0="00000000" w:usb1="00000000" w:usb2="00000000" w:usb3="00000000" w:csb0="00000001" w:csb1="00000000"/>
  </w:font>
  <w:font w:name="FzBookMaker4DlFont40536876585">
    <w:altName w:val="Cambria"/>
    <w:panose1 w:val="00000000000000000000"/>
    <w:charset w:val="00"/>
    <w:family w:val="roman"/>
    <w:pitch w:val="default"/>
    <w:sig w:usb0="00000000" w:usb1="00000000" w:usb2="00000000" w:usb3="00000000" w:csb0="00000001" w:csb1="00000000"/>
  </w:font>
  <w:font w:name="FzBookMaker5DlFont5">
    <w:altName w:val="Cambria"/>
    <w:panose1 w:val="00000000000000000000"/>
    <w:charset w:val="00"/>
    <w:family w:val="roman"/>
    <w:pitch w:val="default"/>
    <w:sig w:usb0="00000000" w:usb1="00000000" w:usb2="00000000" w:usb3="00000000" w:csb0="00000001" w:csb1="00000000"/>
  </w:font>
  <w:font w:name="FzBookMaker11DlFont110536876592">
    <w:altName w:val="Cambria"/>
    <w:panose1 w:val="00000000000000000000"/>
    <w:charset w:val="00"/>
    <w:family w:val="roman"/>
    <w:pitch w:val="default"/>
    <w:sig w:usb0="00000000" w:usb1="00000000" w:usb2="00000000" w:usb3="00000000" w:csb0="00000001" w:csb1="00000000"/>
  </w:font>
  <w:font w:name="FzBookMaker10DlFont100536876584">
    <w:altName w:val="Cambria"/>
    <w:panose1 w:val="00000000000000000000"/>
    <w:charset w:val="00"/>
    <w:family w:val="roman"/>
    <w:pitch w:val="default"/>
    <w:sig w:usb0="00000000" w:usb1="00000000" w:usb2="00000000" w:usb3="00000000" w:csb0="00000001" w:csb1="00000000"/>
  </w:font>
  <w:font w:name="FzBookMaker3DlFont30536876586">
    <w:altName w:val="Cambria"/>
    <w:panose1 w:val="00000000000000000000"/>
    <w:charset w:val="00"/>
    <w:family w:val="roman"/>
    <w:pitch w:val="default"/>
    <w:sig w:usb0="00000000" w:usb1="00000000" w:usb2="00000000" w:usb3="00000000" w:csb0="00000001" w:csb1="00000000"/>
  </w:font>
  <w:font w:name="MingLiU">
    <w:panose1 w:val="02020509000000000000"/>
    <w:charset w:val="88"/>
    <w:family w:val="modern"/>
    <w:pitch w:val="default"/>
    <w:sig w:usb0="A00002FF" w:usb1="28CFFCFA" w:usb2="00000016" w:usb3="00000000" w:csb0="00100001" w:csb1="00000000"/>
  </w:font>
  <w:font w:name="Century Gothic">
    <w:altName w:val="Segoe Print"/>
    <w:panose1 w:val="020B0502020202020204"/>
    <w:charset w:val="00"/>
    <w:family w:val="swiss"/>
    <w:pitch w:val="default"/>
    <w:sig w:usb0="00000000" w:usb1="00000000" w:usb2="00000000" w:usb3="00000000" w:csb0="0000009F" w:csb1="00000000"/>
  </w:font>
  <w:font w:name="Bookman Old Style">
    <w:altName w:val="Segoe Print"/>
    <w:panose1 w:val="02050604050505020204"/>
    <w:charset w:val="00"/>
    <w:family w:val="roman"/>
    <w:pitch w:val="default"/>
    <w:sig w:usb0="00000000" w:usb1="00000000" w:usb2="00000000" w:usb3="00000000" w:csb0="0000009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panose1 w:val="03000509000000000000"/>
    <w:charset w:val="86"/>
    <w:family w:val="auto"/>
    <w:pitch w:val="default"/>
    <w:sig w:usb0="00000001" w:usb1="080E0000" w:usb2="00000000" w:usb3="00000000" w:csb0="00040000" w:csb1="00000000"/>
  </w:font>
  <w:font w:name="TT1520A2o00">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96252"/>
      <w:docPartObj>
        <w:docPartGallery w:val="autotext"/>
      </w:docPartObj>
    </w:sdtPr>
    <w:sdtContent>
      <w:p>
        <w:pPr>
          <w:pStyle w:val="18"/>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1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Y2MWIxYmVhNDI3YzkzYTI1YWNlNzdmYjJjMTkxNDEifQ=="/>
  </w:docVars>
  <w:rsids>
    <w:rsidRoot w:val="00602239"/>
    <w:rsid w:val="00023653"/>
    <w:rsid w:val="000839B5"/>
    <w:rsid w:val="00107CA6"/>
    <w:rsid w:val="00131E5E"/>
    <w:rsid w:val="001D2484"/>
    <w:rsid w:val="00214836"/>
    <w:rsid w:val="00290389"/>
    <w:rsid w:val="0045094E"/>
    <w:rsid w:val="004F1FC6"/>
    <w:rsid w:val="005A796C"/>
    <w:rsid w:val="00601009"/>
    <w:rsid w:val="0060191F"/>
    <w:rsid w:val="00602239"/>
    <w:rsid w:val="006C6D07"/>
    <w:rsid w:val="006D2041"/>
    <w:rsid w:val="006D2B72"/>
    <w:rsid w:val="007C6162"/>
    <w:rsid w:val="00850469"/>
    <w:rsid w:val="00892E14"/>
    <w:rsid w:val="008A7B51"/>
    <w:rsid w:val="008B000C"/>
    <w:rsid w:val="009965AC"/>
    <w:rsid w:val="00AD27CE"/>
    <w:rsid w:val="00B929A0"/>
    <w:rsid w:val="00C01E7B"/>
    <w:rsid w:val="00C27AE5"/>
    <w:rsid w:val="00D0451B"/>
    <w:rsid w:val="00D821E0"/>
    <w:rsid w:val="00DC4A95"/>
    <w:rsid w:val="00E22C77"/>
    <w:rsid w:val="00EC51B6"/>
    <w:rsid w:val="00F32EAC"/>
    <w:rsid w:val="10D831DC"/>
    <w:rsid w:val="18F6554D"/>
    <w:rsid w:val="1AF427EC"/>
    <w:rsid w:val="1EB43479"/>
    <w:rsid w:val="21DE5456"/>
    <w:rsid w:val="26667E60"/>
    <w:rsid w:val="46967ECE"/>
    <w:rsid w:val="4D060D93"/>
    <w:rsid w:val="54FB372F"/>
    <w:rsid w:val="6A0C7824"/>
    <w:rsid w:val="738503FC"/>
    <w:rsid w:val="7CDF6F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微软雅黑" w:cs="Times New Roman"/>
      <w:sz w:val="24"/>
      <w:szCs w:val="24"/>
      <w:lang w:val="en-US" w:eastAsia="zh-CN" w:bidi="ar-SA"/>
    </w:rPr>
  </w:style>
  <w:style w:type="paragraph" w:styleId="3">
    <w:name w:val="heading 1"/>
    <w:basedOn w:val="1"/>
    <w:next w:val="1"/>
    <w:link w:val="36"/>
    <w:qFormat/>
    <w:uiPriority w:val="9"/>
    <w:pPr>
      <w:keepNext/>
      <w:keepLines/>
      <w:spacing w:before="340" w:after="330" w:line="578" w:lineRule="auto"/>
      <w:outlineLvl w:val="0"/>
    </w:pPr>
    <w:rPr>
      <w:rFonts w:ascii="等线" w:hAnsi="等线" w:eastAsia="等线"/>
      <w:b/>
      <w:bCs/>
      <w:kern w:val="44"/>
      <w:sz w:val="44"/>
      <w:szCs w:val="44"/>
    </w:rPr>
  </w:style>
  <w:style w:type="paragraph" w:styleId="4">
    <w:name w:val="heading 2"/>
    <w:basedOn w:val="1"/>
    <w:next w:val="1"/>
    <w:link w:val="37"/>
    <w:qFormat/>
    <w:uiPriority w:val="9"/>
    <w:pPr>
      <w:keepNext/>
      <w:keepLines/>
      <w:spacing w:before="260" w:after="260" w:line="416" w:lineRule="auto"/>
      <w:outlineLvl w:val="1"/>
    </w:pPr>
    <w:rPr>
      <w:rFonts w:ascii="等线 Light" w:hAnsi="等线 Light" w:eastAsia="等线 Light"/>
      <w:b/>
      <w:bCs/>
      <w:kern w:val="2"/>
      <w:sz w:val="32"/>
      <w:szCs w:val="32"/>
    </w:rPr>
  </w:style>
  <w:style w:type="paragraph" w:styleId="5">
    <w:name w:val="heading 3"/>
    <w:basedOn w:val="1"/>
    <w:next w:val="1"/>
    <w:link w:val="38"/>
    <w:qFormat/>
    <w:uiPriority w:val="9"/>
    <w:pPr>
      <w:keepNext/>
      <w:keepLines/>
      <w:spacing w:before="260" w:after="260" w:line="416" w:lineRule="auto"/>
      <w:outlineLvl w:val="2"/>
    </w:pPr>
    <w:rPr>
      <w:rFonts w:ascii="等线" w:hAnsi="等线" w:eastAsia="等线"/>
      <w:b/>
      <w:bCs/>
      <w:kern w:val="2"/>
      <w:sz w:val="32"/>
      <w:szCs w:val="32"/>
    </w:rPr>
  </w:style>
  <w:style w:type="paragraph" w:styleId="6">
    <w:name w:val="heading 4"/>
    <w:basedOn w:val="1"/>
    <w:next w:val="1"/>
    <w:link w:val="39"/>
    <w:qFormat/>
    <w:uiPriority w:val="9"/>
    <w:pPr>
      <w:keepNext/>
      <w:keepLines/>
      <w:spacing w:before="280" w:after="290" w:line="376" w:lineRule="auto"/>
      <w:outlineLvl w:val="3"/>
    </w:pPr>
    <w:rPr>
      <w:rFonts w:ascii="Cambria" w:hAnsi="Cambria" w:eastAsia="宋体"/>
      <w:b/>
      <w:bCs/>
      <w:kern w:val="2"/>
      <w:sz w:val="28"/>
      <w:szCs w:val="28"/>
    </w:rPr>
  </w:style>
  <w:style w:type="paragraph" w:styleId="7">
    <w:name w:val="heading 5"/>
    <w:next w:val="1"/>
    <w:link w:val="40"/>
    <w:qFormat/>
    <w:uiPriority w:val="9"/>
    <w:pPr>
      <w:keepNext/>
      <w:keepLines/>
      <w:spacing w:after="342" w:line="259" w:lineRule="auto"/>
      <w:ind w:left="10" w:hanging="10"/>
      <w:outlineLvl w:val="4"/>
    </w:pPr>
    <w:rPr>
      <w:rFonts w:ascii="黑体" w:hAnsi="黑体" w:eastAsia="黑体" w:cs="黑体"/>
      <w:color w:val="000000"/>
      <w:kern w:val="2"/>
      <w:sz w:val="28"/>
      <w:szCs w:val="22"/>
      <w:lang w:val="en-US" w:eastAsia="zh-CN" w:bidi="ar-SA"/>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DAS正文"/>
    <w:basedOn w:val="1"/>
    <w:qFormat/>
    <w:uiPriority w:val="0"/>
    <w:pPr>
      <w:spacing w:line="360" w:lineRule="auto"/>
      <w:ind w:right="181" w:firstLine="480" w:firstLineChars="200"/>
    </w:pPr>
    <w:rPr>
      <w:rFonts w:ascii="Verdana" w:hAnsi="Verdana"/>
    </w:rPr>
  </w:style>
  <w:style w:type="paragraph" w:styleId="8">
    <w:name w:val="caption"/>
    <w:basedOn w:val="1"/>
    <w:next w:val="1"/>
    <w:qFormat/>
    <w:uiPriority w:val="99"/>
    <w:pPr>
      <w:widowControl w:val="0"/>
      <w:jc w:val="both"/>
    </w:pPr>
    <w:rPr>
      <w:rFonts w:ascii="等线 Light" w:hAnsi="等线 Light" w:eastAsia="黑体" w:cs="等线"/>
      <w:color w:val="000000"/>
      <w:kern w:val="2"/>
      <w:sz w:val="20"/>
      <w:szCs w:val="20"/>
    </w:rPr>
  </w:style>
  <w:style w:type="paragraph" w:styleId="9">
    <w:name w:val="annotation text"/>
    <w:basedOn w:val="1"/>
    <w:link w:val="41"/>
    <w:unhideWhenUsed/>
    <w:qFormat/>
    <w:uiPriority w:val="0"/>
  </w:style>
  <w:style w:type="paragraph" w:styleId="10">
    <w:name w:val="Body Text"/>
    <w:basedOn w:val="1"/>
    <w:link w:val="42"/>
    <w:qFormat/>
    <w:uiPriority w:val="0"/>
    <w:pPr>
      <w:spacing w:after="120"/>
    </w:pPr>
    <w:rPr>
      <w:rFonts w:eastAsia="仿宋_GB2312" w:asciiTheme="minorHAnsi" w:hAnsiTheme="minorHAnsi" w:cstheme="minorBidi"/>
      <w:kern w:val="2"/>
      <w:sz w:val="32"/>
    </w:rPr>
  </w:style>
  <w:style w:type="paragraph" w:styleId="11">
    <w:name w:val="Body Text Indent"/>
    <w:basedOn w:val="1"/>
    <w:link w:val="43"/>
    <w:qFormat/>
    <w:uiPriority w:val="0"/>
    <w:pPr>
      <w:widowControl w:val="0"/>
      <w:spacing w:after="120"/>
      <w:ind w:left="200" w:leftChars="200"/>
      <w:jc w:val="both"/>
    </w:pPr>
    <w:rPr>
      <w:rFonts w:eastAsia="宋体"/>
      <w:kern w:val="2"/>
      <w:sz w:val="21"/>
    </w:rPr>
  </w:style>
  <w:style w:type="paragraph" w:styleId="12">
    <w:name w:val="List 2"/>
    <w:basedOn w:val="1"/>
    <w:qFormat/>
    <w:uiPriority w:val="0"/>
    <w:pPr>
      <w:widowControl w:val="0"/>
      <w:ind w:left="100" w:leftChars="200" w:hanging="200" w:hangingChars="200"/>
      <w:jc w:val="both"/>
    </w:pPr>
    <w:rPr>
      <w:rFonts w:ascii="等线" w:hAnsi="等线" w:eastAsia="等线" w:cs="等线"/>
      <w:color w:val="000000"/>
      <w:kern w:val="2"/>
      <w:sz w:val="28"/>
      <w:szCs w:val="28"/>
    </w:rPr>
  </w:style>
  <w:style w:type="paragraph" w:styleId="13">
    <w:name w:val="toc 3"/>
    <w:basedOn w:val="1"/>
    <w:next w:val="1"/>
    <w:qFormat/>
    <w:uiPriority w:val="39"/>
    <w:pPr>
      <w:ind w:left="840" w:leftChars="400"/>
    </w:pPr>
    <w:rPr>
      <w:rFonts w:ascii="等线" w:hAnsi="等线" w:eastAsia="等线"/>
      <w:sz w:val="21"/>
      <w:szCs w:val="22"/>
    </w:rPr>
  </w:style>
  <w:style w:type="paragraph" w:styleId="14">
    <w:name w:val="Plain Text"/>
    <w:basedOn w:val="1"/>
    <w:link w:val="44"/>
    <w:qFormat/>
    <w:uiPriority w:val="0"/>
    <w:pPr>
      <w:widowControl w:val="0"/>
      <w:jc w:val="both"/>
    </w:pPr>
    <w:rPr>
      <w:rFonts w:ascii="宋体" w:hAnsi="Courier New" w:eastAsia="等线" w:cs="等线"/>
      <w:color w:val="000000"/>
      <w:kern w:val="2"/>
      <w:sz w:val="28"/>
      <w:szCs w:val="21"/>
    </w:rPr>
  </w:style>
  <w:style w:type="paragraph" w:styleId="15">
    <w:name w:val="Date"/>
    <w:basedOn w:val="1"/>
    <w:next w:val="1"/>
    <w:link w:val="45"/>
    <w:qFormat/>
    <w:uiPriority w:val="0"/>
    <w:pPr>
      <w:widowControl w:val="0"/>
      <w:ind w:left="100" w:leftChars="2500"/>
      <w:jc w:val="both"/>
    </w:pPr>
    <w:rPr>
      <w:rFonts w:ascii="等线" w:hAnsi="等线" w:eastAsia="等线" w:cs="等线"/>
      <w:color w:val="000000"/>
      <w:kern w:val="2"/>
      <w:sz w:val="28"/>
      <w:szCs w:val="28"/>
    </w:rPr>
  </w:style>
  <w:style w:type="paragraph" w:styleId="16">
    <w:name w:val="Body Text Indent 2"/>
    <w:basedOn w:val="1"/>
    <w:link w:val="46"/>
    <w:qFormat/>
    <w:uiPriority w:val="0"/>
    <w:pPr>
      <w:spacing w:after="120" w:line="480" w:lineRule="auto"/>
      <w:ind w:left="420" w:leftChars="200"/>
    </w:pPr>
    <w:rPr>
      <w:rFonts w:asciiTheme="minorHAnsi" w:hAnsiTheme="minorHAnsi" w:eastAsiaTheme="minorEastAsia" w:cstheme="minorBidi"/>
      <w:kern w:val="2"/>
      <w:sz w:val="21"/>
    </w:rPr>
  </w:style>
  <w:style w:type="paragraph" w:styleId="17">
    <w:name w:val="Balloon Text"/>
    <w:basedOn w:val="1"/>
    <w:link w:val="47"/>
    <w:qFormat/>
    <w:uiPriority w:val="99"/>
    <w:rPr>
      <w:rFonts w:ascii="等线" w:hAnsi="等线" w:eastAsia="等线" w:cstheme="minorBidi"/>
      <w:kern w:val="2"/>
      <w:sz w:val="18"/>
      <w:szCs w:val="18"/>
    </w:rPr>
  </w:style>
  <w:style w:type="paragraph" w:styleId="18">
    <w:name w:val="footer"/>
    <w:basedOn w:val="1"/>
    <w:link w:val="48"/>
    <w:qFormat/>
    <w:uiPriority w:val="99"/>
    <w:pPr>
      <w:tabs>
        <w:tab w:val="center" w:pos="4153"/>
        <w:tab w:val="right" w:pos="8306"/>
      </w:tabs>
      <w:snapToGrid w:val="0"/>
    </w:pPr>
    <w:rPr>
      <w:rFonts w:eastAsia="仿宋_GB2312" w:asciiTheme="minorHAnsi" w:hAnsiTheme="minorHAnsi" w:cstheme="minorBidi"/>
      <w:kern w:val="2"/>
      <w:sz w:val="18"/>
      <w:szCs w:val="18"/>
    </w:rPr>
  </w:style>
  <w:style w:type="paragraph" w:styleId="19">
    <w:name w:val="header"/>
    <w:basedOn w:val="1"/>
    <w:link w:val="49"/>
    <w:qFormat/>
    <w:uiPriority w:val="99"/>
    <w:pPr>
      <w:pBdr>
        <w:bottom w:val="single" w:color="auto" w:sz="6" w:space="1"/>
      </w:pBdr>
      <w:tabs>
        <w:tab w:val="center" w:pos="4153"/>
        <w:tab w:val="right" w:pos="8306"/>
      </w:tabs>
      <w:snapToGrid w:val="0"/>
      <w:jc w:val="center"/>
    </w:pPr>
    <w:rPr>
      <w:rFonts w:eastAsia="仿宋_GB2312" w:asciiTheme="minorHAnsi" w:hAnsiTheme="minorHAnsi" w:cstheme="minorBidi"/>
      <w:kern w:val="2"/>
      <w:sz w:val="18"/>
      <w:szCs w:val="18"/>
    </w:rPr>
  </w:style>
  <w:style w:type="paragraph" w:styleId="20">
    <w:name w:val="toc 1"/>
    <w:basedOn w:val="1"/>
    <w:next w:val="1"/>
    <w:qFormat/>
    <w:uiPriority w:val="39"/>
    <w:rPr>
      <w:rFonts w:ascii="等线" w:hAnsi="等线" w:eastAsia="等线"/>
      <w:sz w:val="21"/>
      <w:szCs w:val="22"/>
    </w:rPr>
  </w:style>
  <w:style w:type="paragraph" w:styleId="21">
    <w:name w:val="toc 4"/>
    <w:basedOn w:val="1"/>
    <w:next w:val="1"/>
    <w:qFormat/>
    <w:uiPriority w:val="39"/>
    <w:pPr>
      <w:ind w:left="1260" w:leftChars="600"/>
    </w:pPr>
    <w:rPr>
      <w:rFonts w:ascii="Calibri" w:hAnsi="Calibri" w:eastAsia="宋体"/>
      <w:sz w:val="21"/>
      <w:szCs w:val="22"/>
    </w:rPr>
  </w:style>
  <w:style w:type="paragraph" w:styleId="22">
    <w:name w:val="toc 2"/>
    <w:basedOn w:val="1"/>
    <w:next w:val="1"/>
    <w:qFormat/>
    <w:uiPriority w:val="39"/>
    <w:pPr>
      <w:ind w:left="420" w:leftChars="200"/>
    </w:pPr>
    <w:rPr>
      <w:rFonts w:ascii="等线" w:hAnsi="等线" w:eastAsia="等线"/>
      <w:sz w:val="21"/>
      <w:szCs w:val="22"/>
    </w:rPr>
  </w:style>
  <w:style w:type="paragraph" w:styleId="23">
    <w:name w:val="HTML Preformatted"/>
    <w:basedOn w:val="1"/>
    <w:link w:val="50"/>
    <w:unhideWhenUs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rPr>
  </w:style>
  <w:style w:type="paragraph" w:styleId="24">
    <w:name w:val="Normal (Web)"/>
    <w:basedOn w:val="1"/>
    <w:qFormat/>
    <w:uiPriority w:val="99"/>
    <w:rPr>
      <w:rFonts w:eastAsia="等线"/>
    </w:rPr>
  </w:style>
  <w:style w:type="paragraph" w:styleId="25">
    <w:name w:val="Title"/>
    <w:basedOn w:val="1"/>
    <w:link w:val="416"/>
    <w:qFormat/>
    <w:uiPriority w:val="1"/>
    <w:pPr>
      <w:widowControl w:val="0"/>
      <w:autoSpaceDE w:val="0"/>
      <w:autoSpaceDN w:val="0"/>
      <w:spacing w:before="47"/>
      <w:ind w:left="193" w:right="253"/>
      <w:jc w:val="center"/>
    </w:pPr>
    <w:rPr>
      <w:rFonts w:ascii="黑体" w:hAnsi="黑体" w:eastAsia="黑体" w:cs="黑体"/>
      <w:b/>
      <w:bCs/>
      <w:sz w:val="72"/>
      <w:szCs w:val="72"/>
    </w:rPr>
  </w:style>
  <w:style w:type="paragraph" w:styleId="26">
    <w:name w:val="annotation subject"/>
    <w:basedOn w:val="9"/>
    <w:next w:val="9"/>
    <w:link w:val="51"/>
    <w:qFormat/>
    <w:uiPriority w:val="0"/>
    <w:rPr>
      <w:b/>
      <w:bCs/>
    </w:rPr>
  </w:style>
  <w:style w:type="table" w:styleId="28">
    <w:name w:val="Table Grid"/>
    <w:basedOn w:val="27"/>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rFonts w:ascii="Times New Roman" w:hAnsi="Times New Roman" w:eastAsia="宋体" w:cs="Times New Roman"/>
      <w:b/>
      <w:bCs/>
      <w:lang w:val="en-US" w:eastAsia="zh-CN" w:bidi="ar-SA"/>
    </w:rPr>
  </w:style>
  <w:style w:type="character" w:styleId="31">
    <w:name w:val="page number"/>
    <w:qFormat/>
    <w:uiPriority w:val="0"/>
    <w:rPr>
      <w:rFonts w:ascii="Times New Roman" w:hAnsi="Times New Roman" w:eastAsia="宋体" w:cs="Times New Roman"/>
    </w:rPr>
  </w:style>
  <w:style w:type="character" w:styleId="32">
    <w:name w:val="FollowedHyperlink"/>
    <w:qFormat/>
    <w:uiPriority w:val="99"/>
    <w:rPr>
      <w:rFonts w:ascii="Times New Roman" w:hAnsi="Times New Roman" w:eastAsia="宋体" w:cs="Times New Roman"/>
      <w:color w:val="954F72"/>
      <w:u w:val="single"/>
      <w:lang w:val="en-US" w:eastAsia="zh-CN" w:bidi="ar-SA"/>
    </w:rPr>
  </w:style>
  <w:style w:type="character" w:styleId="33">
    <w:name w:val="Emphasis"/>
    <w:qFormat/>
    <w:uiPriority w:val="20"/>
    <w:rPr>
      <w:rFonts w:ascii="Times New Roman" w:hAnsi="Times New Roman" w:eastAsia="宋体" w:cs="Times New Roman"/>
      <w:i/>
      <w:iCs/>
      <w:lang w:val="en-US" w:eastAsia="zh-CN" w:bidi="ar-SA"/>
    </w:rPr>
  </w:style>
  <w:style w:type="character" w:styleId="34">
    <w:name w:val="Hyperlink"/>
    <w:basedOn w:val="29"/>
    <w:qFormat/>
    <w:uiPriority w:val="99"/>
    <w:rPr>
      <w:rFonts w:ascii="Times New Roman" w:hAnsi="Times New Roman" w:eastAsia="宋体" w:cs="Times New Roman"/>
      <w:color w:val="0563C1"/>
      <w:u w:val="single"/>
      <w:lang w:val="en-US" w:eastAsia="zh-CN" w:bidi="ar-SA"/>
    </w:rPr>
  </w:style>
  <w:style w:type="character" w:styleId="35">
    <w:name w:val="annotation reference"/>
    <w:basedOn w:val="29"/>
    <w:qFormat/>
    <w:uiPriority w:val="0"/>
    <w:rPr>
      <w:rFonts w:ascii="Times New Roman" w:hAnsi="Times New Roman" w:eastAsia="宋体" w:cs="Times New Roman"/>
      <w:sz w:val="21"/>
      <w:szCs w:val="21"/>
      <w:lang w:val="en-US" w:eastAsia="zh-CN" w:bidi="ar-SA"/>
    </w:rPr>
  </w:style>
  <w:style w:type="character" w:customStyle="1" w:styleId="36">
    <w:name w:val="标题 1 Char1"/>
    <w:link w:val="3"/>
    <w:qFormat/>
    <w:uiPriority w:val="9"/>
    <w:rPr>
      <w:rFonts w:ascii="等线" w:hAnsi="等线" w:eastAsia="等线" w:cs="Times New Roman"/>
      <w:b/>
      <w:bCs/>
      <w:kern w:val="44"/>
      <w:sz w:val="44"/>
      <w:szCs w:val="44"/>
    </w:rPr>
  </w:style>
  <w:style w:type="character" w:customStyle="1" w:styleId="37">
    <w:name w:val="标题 2 Char1"/>
    <w:link w:val="4"/>
    <w:qFormat/>
    <w:uiPriority w:val="9"/>
    <w:rPr>
      <w:rFonts w:ascii="等线 Light" w:hAnsi="等线 Light" w:eastAsia="等线 Light" w:cs="Times New Roman"/>
      <w:b/>
      <w:bCs/>
      <w:sz w:val="32"/>
      <w:szCs w:val="32"/>
    </w:rPr>
  </w:style>
  <w:style w:type="character" w:customStyle="1" w:styleId="38">
    <w:name w:val="标题 3 Char1"/>
    <w:basedOn w:val="29"/>
    <w:link w:val="5"/>
    <w:qFormat/>
    <w:uiPriority w:val="9"/>
    <w:rPr>
      <w:rFonts w:ascii="等线" w:hAnsi="等线" w:eastAsia="等线" w:cs="Times New Roman"/>
      <w:b/>
      <w:bCs/>
      <w:sz w:val="32"/>
      <w:szCs w:val="32"/>
    </w:rPr>
  </w:style>
  <w:style w:type="character" w:customStyle="1" w:styleId="39">
    <w:name w:val="标题 4 Char1"/>
    <w:basedOn w:val="29"/>
    <w:link w:val="6"/>
    <w:qFormat/>
    <w:uiPriority w:val="9"/>
    <w:rPr>
      <w:rFonts w:ascii="Cambria" w:hAnsi="Cambria" w:eastAsia="宋体" w:cs="Times New Roman"/>
      <w:b/>
      <w:bCs/>
      <w:sz w:val="28"/>
      <w:szCs w:val="28"/>
    </w:rPr>
  </w:style>
  <w:style w:type="character" w:customStyle="1" w:styleId="40">
    <w:name w:val="标题 5 Char"/>
    <w:basedOn w:val="29"/>
    <w:link w:val="7"/>
    <w:qFormat/>
    <w:uiPriority w:val="9"/>
    <w:rPr>
      <w:rFonts w:ascii="黑体" w:hAnsi="黑体" w:eastAsia="黑体" w:cs="黑体"/>
      <w:color w:val="000000"/>
      <w:sz w:val="28"/>
    </w:rPr>
  </w:style>
  <w:style w:type="character" w:customStyle="1" w:styleId="41">
    <w:name w:val="批注文字 Char2"/>
    <w:basedOn w:val="29"/>
    <w:link w:val="9"/>
    <w:qFormat/>
    <w:uiPriority w:val="0"/>
    <w:rPr>
      <w:rFonts w:ascii="Times New Roman" w:hAnsi="Times New Roman" w:eastAsia="微软雅黑" w:cs="Times New Roman"/>
      <w:kern w:val="0"/>
      <w:sz w:val="24"/>
      <w:szCs w:val="24"/>
    </w:rPr>
  </w:style>
  <w:style w:type="character" w:customStyle="1" w:styleId="42">
    <w:name w:val="正文文本 Char1"/>
    <w:basedOn w:val="29"/>
    <w:link w:val="10"/>
    <w:qFormat/>
    <w:uiPriority w:val="99"/>
    <w:rPr>
      <w:rFonts w:eastAsia="仿宋_GB2312"/>
      <w:sz w:val="32"/>
      <w:szCs w:val="24"/>
    </w:rPr>
  </w:style>
  <w:style w:type="character" w:customStyle="1" w:styleId="43">
    <w:name w:val="正文文本缩进 Char2"/>
    <w:basedOn w:val="29"/>
    <w:link w:val="11"/>
    <w:qFormat/>
    <w:uiPriority w:val="0"/>
    <w:rPr>
      <w:rFonts w:ascii="Times New Roman" w:hAnsi="Times New Roman" w:eastAsia="宋体" w:cs="Times New Roman"/>
      <w:szCs w:val="24"/>
    </w:rPr>
  </w:style>
  <w:style w:type="character" w:customStyle="1" w:styleId="44">
    <w:name w:val="纯文本 Char"/>
    <w:basedOn w:val="29"/>
    <w:link w:val="14"/>
    <w:qFormat/>
    <w:uiPriority w:val="0"/>
    <w:rPr>
      <w:rFonts w:ascii="宋体" w:hAnsi="Courier New" w:eastAsia="等线" w:cs="等线"/>
      <w:color w:val="000000"/>
      <w:sz w:val="28"/>
      <w:szCs w:val="21"/>
    </w:rPr>
  </w:style>
  <w:style w:type="character" w:customStyle="1" w:styleId="45">
    <w:name w:val="日期 Char"/>
    <w:basedOn w:val="29"/>
    <w:link w:val="15"/>
    <w:qFormat/>
    <w:uiPriority w:val="0"/>
    <w:rPr>
      <w:rFonts w:ascii="等线" w:hAnsi="等线" w:eastAsia="等线" w:cs="等线"/>
      <w:color w:val="000000"/>
      <w:sz w:val="28"/>
      <w:szCs w:val="28"/>
    </w:rPr>
  </w:style>
  <w:style w:type="character" w:customStyle="1" w:styleId="46">
    <w:name w:val="正文文本缩进 2 Char2"/>
    <w:basedOn w:val="29"/>
    <w:link w:val="16"/>
    <w:qFormat/>
    <w:uiPriority w:val="0"/>
    <w:rPr>
      <w:szCs w:val="24"/>
    </w:rPr>
  </w:style>
  <w:style w:type="character" w:customStyle="1" w:styleId="47">
    <w:name w:val="批注框文本 Char1"/>
    <w:basedOn w:val="29"/>
    <w:link w:val="17"/>
    <w:qFormat/>
    <w:uiPriority w:val="99"/>
    <w:rPr>
      <w:rFonts w:ascii="等线" w:hAnsi="等线" w:eastAsia="等线"/>
      <w:sz w:val="18"/>
      <w:szCs w:val="18"/>
    </w:rPr>
  </w:style>
  <w:style w:type="character" w:customStyle="1" w:styleId="48">
    <w:name w:val="页脚 Char1"/>
    <w:basedOn w:val="29"/>
    <w:link w:val="18"/>
    <w:qFormat/>
    <w:uiPriority w:val="99"/>
    <w:rPr>
      <w:rFonts w:eastAsia="仿宋_GB2312"/>
      <w:sz w:val="18"/>
      <w:szCs w:val="18"/>
    </w:rPr>
  </w:style>
  <w:style w:type="character" w:customStyle="1" w:styleId="49">
    <w:name w:val="页眉 Char1"/>
    <w:link w:val="19"/>
    <w:qFormat/>
    <w:uiPriority w:val="99"/>
    <w:rPr>
      <w:rFonts w:eastAsia="仿宋_GB2312"/>
      <w:sz w:val="18"/>
      <w:szCs w:val="18"/>
    </w:rPr>
  </w:style>
  <w:style w:type="character" w:customStyle="1" w:styleId="50">
    <w:name w:val="HTML 预设格式 Char2"/>
    <w:basedOn w:val="29"/>
    <w:link w:val="23"/>
    <w:qFormat/>
    <w:uiPriority w:val="0"/>
    <w:rPr>
      <w:rFonts w:ascii="宋体" w:hAnsi="宋体" w:eastAsia="宋体" w:cs="Times New Roman"/>
      <w:kern w:val="0"/>
      <w:sz w:val="24"/>
      <w:szCs w:val="24"/>
    </w:rPr>
  </w:style>
  <w:style w:type="character" w:customStyle="1" w:styleId="51">
    <w:name w:val="批注主题 Char1"/>
    <w:basedOn w:val="41"/>
    <w:link w:val="26"/>
    <w:qFormat/>
    <w:uiPriority w:val="0"/>
    <w:rPr>
      <w:rFonts w:ascii="Times New Roman" w:hAnsi="Times New Roman" w:eastAsia="微软雅黑" w:cs="Times New Roman"/>
      <w:b/>
      <w:bCs/>
      <w:kern w:val="0"/>
      <w:sz w:val="24"/>
      <w:szCs w:val="24"/>
    </w:rPr>
  </w:style>
  <w:style w:type="character" w:customStyle="1" w:styleId="52">
    <w:name w:val="标题 1 字符"/>
    <w:basedOn w:val="29"/>
    <w:qFormat/>
    <w:uiPriority w:val="9"/>
    <w:rPr>
      <w:rFonts w:ascii="Times New Roman" w:hAnsi="Times New Roman" w:eastAsia="微软雅黑" w:cs="Times New Roman"/>
      <w:b/>
      <w:bCs/>
      <w:kern w:val="44"/>
      <w:sz w:val="44"/>
      <w:szCs w:val="44"/>
    </w:rPr>
  </w:style>
  <w:style w:type="character" w:customStyle="1" w:styleId="53">
    <w:name w:val="标题 2 字符"/>
    <w:basedOn w:val="29"/>
    <w:qFormat/>
    <w:uiPriority w:val="9"/>
    <w:rPr>
      <w:rFonts w:asciiTheme="majorHAnsi" w:hAnsiTheme="majorHAnsi" w:eastAsiaTheme="majorEastAsia" w:cstheme="majorBidi"/>
      <w:b/>
      <w:bCs/>
      <w:kern w:val="0"/>
      <w:sz w:val="32"/>
      <w:szCs w:val="32"/>
    </w:rPr>
  </w:style>
  <w:style w:type="character" w:customStyle="1" w:styleId="54">
    <w:name w:val="页眉 字符"/>
    <w:basedOn w:val="29"/>
    <w:qFormat/>
    <w:uiPriority w:val="99"/>
    <w:rPr>
      <w:rFonts w:ascii="Times New Roman" w:hAnsi="Times New Roman" w:eastAsia="微软雅黑" w:cs="Times New Roman"/>
      <w:kern w:val="0"/>
      <w:sz w:val="18"/>
      <w:szCs w:val="18"/>
    </w:rPr>
  </w:style>
  <w:style w:type="character" w:customStyle="1" w:styleId="55">
    <w:name w:val="标题 1 Char"/>
    <w:basedOn w:val="29"/>
    <w:qFormat/>
    <w:uiPriority w:val="9"/>
    <w:rPr>
      <w:rFonts w:ascii="等线" w:hAnsi="等线" w:eastAsia="等线" w:cs="Times New Roman"/>
      <w:b/>
      <w:bCs/>
      <w:kern w:val="44"/>
      <w:sz w:val="44"/>
      <w:szCs w:val="44"/>
      <w:lang w:val="en-US" w:eastAsia="zh-CN" w:bidi="ar-SA"/>
    </w:rPr>
  </w:style>
  <w:style w:type="character" w:customStyle="1" w:styleId="56">
    <w:name w:val="标题 2 Char"/>
    <w:basedOn w:val="29"/>
    <w:qFormat/>
    <w:uiPriority w:val="9"/>
    <w:rPr>
      <w:rFonts w:ascii="等线 Light" w:hAnsi="等线 Light" w:eastAsia="等线 Light" w:cs="Times New Roman"/>
      <w:b/>
      <w:bCs/>
      <w:kern w:val="2"/>
      <w:sz w:val="32"/>
      <w:szCs w:val="32"/>
      <w:lang w:val="en-US" w:eastAsia="zh-CN" w:bidi="ar-SA"/>
    </w:rPr>
  </w:style>
  <w:style w:type="character" w:customStyle="1" w:styleId="57">
    <w:name w:val="标题 3 Char"/>
    <w:basedOn w:val="29"/>
    <w:qFormat/>
    <w:uiPriority w:val="9"/>
    <w:rPr>
      <w:rFonts w:ascii="等线" w:hAnsi="等线" w:eastAsia="等线" w:cs="Times New Roman"/>
      <w:b/>
      <w:bCs/>
      <w:kern w:val="2"/>
      <w:sz w:val="32"/>
      <w:szCs w:val="32"/>
      <w:lang w:val="en-US" w:eastAsia="zh-CN" w:bidi="ar-SA"/>
    </w:rPr>
  </w:style>
  <w:style w:type="character" w:customStyle="1" w:styleId="58">
    <w:name w:val="标题 4 Char"/>
    <w:basedOn w:val="29"/>
    <w:qFormat/>
    <w:uiPriority w:val="9"/>
    <w:rPr>
      <w:rFonts w:ascii="Cambria" w:hAnsi="Cambria" w:eastAsia="宋体" w:cs="Times New Roman"/>
      <w:b/>
      <w:bCs/>
      <w:kern w:val="2"/>
      <w:sz w:val="28"/>
      <w:szCs w:val="28"/>
      <w:lang w:val="en-US" w:eastAsia="zh-CN" w:bidi="ar-SA"/>
    </w:rPr>
  </w:style>
  <w:style w:type="character" w:customStyle="1" w:styleId="59">
    <w:name w:val="未处理的提及1"/>
    <w:unhideWhenUsed/>
    <w:qFormat/>
    <w:uiPriority w:val="99"/>
    <w:rPr>
      <w:rFonts w:ascii="Times New Roman" w:hAnsi="Times New Roman" w:eastAsia="宋体" w:cs="Times New Roman"/>
      <w:color w:val="605E5C"/>
      <w:shd w:val="clear" w:color="auto" w:fill="E1DFDD"/>
      <w:lang w:val="en-US" w:eastAsia="zh-CN" w:bidi="ar-SA"/>
    </w:rPr>
  </w:style>
  <w:style w:type="character" w:customStyle="1" w:styleId="60">
    <w:name w:val="fontstyle91"/>
    <w:qFormat/>
    <w:uiPriority w:val="0"/>
    <w:rPr>
      <w:rFonts w:hint="default" w:ascii="FzBookMaker13DlFont13" w:hAnsi="FzBookMaker13DlFont13" w:eastAsia="宋体" w:cs="Times New Roman"/>
      <w:color w:val="000000"/>
      <w:sz w:val="22"/>
      <w:szCs w:val="22"/>
      <w:lang w:val="en-US" w:eastAsia="zh-CN" w:bidi="ar-SA"/>
    </w:rPr>
  </w:style>
  <w:style w:type="character" w:customStyle="1" w:styleId="61">
    <w:name w:val="z-窗体顶端 字符"/>
    <w:link w:val="62"/>
    <w:qFormat/>
    <w:uiPriority w:val="0"/>
    <w:rPr>
      <w:rFonts w:ascii="Arial" w:eastAsia="宋体"/>
      <w:vanish/>
      <w:sz w:val="16"/>
    </w:rPr>
  </w:style>
  <w:style w:type="paragraph" w:customStyle="1" w:styleId="62">
    <w:name w:val="z-窗体顶端1"/>
    <w:basedOn w:val="1"/>
    <w:next w:val="1"/>
    <w:link w:val="61"/>
    <w:qFormat/>
    <w:uiPriority w:val="0"/>
    <w:pPr>
      <w:pBdr>
        <w:bottom w:val="single" w:color="auto" w:sz="6" w:space="1"/>
      </w:pBdr>
      <w:jc w:val="center"/>
    </w:pPr>
    <w:rPr>
      <w:rFonts w:ascii="Arial" w:eastAsia="宋体" w:hAnsiTheme="minorHAnsi" w:cstheme="minorBidi"/>
      <w:vanish/>
      <w:kern w:val="2"/>
      <w:sz w:val="16"/>
      <w:szCs w:val="22"/>
    </w:rPr>
  </w:style>
  <w:style w:type="character" w:customStyle="1" w:styleId="63">
    <w:name w:val="fontstyle71"/>
    <w:qFormat/>
    <w:uiPriority w:val="0"/>
    <w:rPr>
      <w:rFonts w:hint="default" w:ascii="FzBookMaker12DlFont120536876587" w:hAnsi="FzBookMaker12DlFont120536876587" w:eastAsia="宋体" w:cs="Times New Roman"/>
      <w:color w:val="000000"/>
      <w:sz w:val="22"/>
      <w:szCs w:val="22"/>
      <w:lang w:val="en-US" w:eastAsia="zh-CN" w:bidi="ar-SA"/>
    </w:rPr>
  </w:style>
  <w:style w:type="character" w:customStyle="1" w:styleId="64">
    <w:name w:val="NormalCharacter"/>
    <w:basedOn w:val="29"/>
    <w:qFormat/>
    <w:uiPriority w:val="0"/>
    <w:rPr>
      <w:rFonts w:ascii="Times New Roman" w:hAnsi="Times New Roman" w:eastAsia="宋体" w:cs="Times New Roman"/>
      <w:lang w:val="en-US" w:eastAsia="zh-CN" w:bidi="ar-SA"/>
    </w:rPr>
  </w:style>
  <w:style w:type="character" w:customStyle="1" w:styleId="65">
    <w:name w:val="fontstyle11"/>
    <w:qFormat/>
    <w:uiPriority w:val="0"/>
    <w:rPr>
      <w:rFonts w:hint="default" w:ascii="Times New Roman" w:hAnsi="Times New Roman" w:eastAsia="宋体" w:cs="Times New Roman"/>
      <w:color w:val="000000"/>
      <w:sz w:val="24"/>
      <w:szCs w:val="24"/>
      <w:lang w:val="en-US" w:eastAsia="zh-CN" w:bidi="ar-SA"/>
    </w:rPr>
  </w:style>
  <w:style w:type="character" w:customStyle="1" w:styleId="66">
    <w:name w:val="font21"/>
    <w:qFormat/>
    <w:uiPriority w:val="0"/>
    <w:rPr>
      <w:rFonts w:hint="eastAsia" w:ascii="宋体" w:hAnsi="宋体" w:eastAsia="宋体" w:cs="宋体"/>
      <w:color w:val="000000"/>
      <w:sz w:val="24"/>
      <w:szCs w:val="24"/>
      <w:u w:val="none"/>
      <w:lang w:val="en-US" w:eastAsia="zh-CN" w:bidi="ar-SA"/>
    </w:rPr>
  </w:style>
  <w:style w:type="character" w:customStyle="1" w:styleId="67">
    <w:name w:val="fontstyle81"/>
    <w:qFormat/>
    <w:uiPriority w:val="0"/>
    <w:rPr>
      <w:rFonts w:hint="default" w:ascii="FzBookMaker4DlFont40536876585" w:hAnsi="FzBookMaker4DlFont40536876585" w:eastAsia="宋体" w:cs="Times New Roman"/>
      <w:color w:val="000000"/>
      <w:sz w:val="22"/>
      <w:szCs w:val="22"/>
      <w:lang w:val="en-US" w:eastAsia="zh-CN" w:bidi="ar-SA"/>
    </w:rPr>
  </w:style>
  <w:style w:type="character" w:customStyle="1" w:styleId="68">
    <w:name w:val="fontstyle31"/>
    <w:qFormat/>
    <w:uiPriority w:val="0"/>
    <w:rPr>
      <w:rFonts w:hint="default" w:ascii="FzBookMaker5DlFont5" w:hAnsi="FzBookMaker5DlFont5" w:eastAsia="宋体" w:cs="Times New Roman"/>
      <w:color w:val="000000"/>
      <w:sz w:val="22"/>
      <w:szCs w:val="22"/>
      <w:lang w:val="en-US" w:eastAsia="zh-CN" w:bidi="ar-SA"/>
    </w:rPr>
  </w:style>
  <w:style w:type="character" w:customStyle="1" w:styleId="69">
    <w:name w:val="fontstyle21"/>
    <w:qFormat/>
    <w:uiPriority w:val="0"/>
    <w:rPr>
      <w:rFonts w:hint="eastAsia" w:ascii="宋体" w:hAnsi="宋体" w:eastAsia="宋体" w:cs="Times New Roman"/>
      <w:color w:val="000000"/>
      <w:sz w:val="24"/>
      <w:szCs w:val="24"/>
      <w:lang w:val="en-US" w:eastAsia="zh-CN" w:bidi="ar-SA"/>
    </w:rPr>
  </w:style>
  <w:style w:type="character" w:customStyle="1" w:styleId="70">
    <w:name w:val="fontstyle41"/>
    <w:qFormat/>
    <w:uiPriority w:val="0"/>
    <w:rPr>
      <w:rFonts w:hint="default" w:ascii="FzBookMaker11DlFont110536876592" w:hAnsi="FzBookMaker11DlFont110536876592" w:eastAsia="宋体" w:cs="Times New Roman"/>
      <w:color w:val="000000"/>
      <w:sz w:val="22"/>
      <w:szCs w:val="22"/>
      <w:lang w:val="en-US" w:eastAsia="zh-CN" w:bidi="ar-SA"/>
    </w:rPr>
  </w:style>
  <w:style w:type="character" w:customStyle="1" w:styleId="71">
    <w:name w:val="正文文本缩进 2 Char"/>
    <w:basedOn w:val="29"/>
    <w:qFormat/>
    <w:uiPriority w:val="0"/>
    <w:rPr>
      <w:rFonts w:asciiTheme="minorHAnsi" w:hAnsiTheme="minorHAnsi" w:eastAsiaTheme="minorEastAsia" w:cstheme="minorBidi"/>
      <w:kern w:val="2"/>
      <w:sz w:val="21"/>
      <w:lang w:val="en-US" w:eastAsia="zh-CN" w:bidi="ar-SA"/>
    </w:rPr>
  </w:style>
  <w:style w:type="character" w:customStyle="1" w:styleId="72">
    <w:name w:val="页眉 Char"/>
    <w:basedOn w:val="29"/>
    <w:qFormat/>
    <w:uiPriority w:val="99"/>
    <w:rPr>
      <w:rFonts w:eastAsia="仿宋_GB2312" w:asciiTheme="minorHAnsi" w:hAnsiTheme="minorHAnsi" w:cstheme="minorBidi"/>
      <w:kern w:val="2"/>
      <w:sz w:val="18"/>
      <w:szCs w:val="18"/>
      <w:lang w:val="en-US" w:eastAsia="zh-CN" w:bidi="ar-SA"/>
    </w:rPr>
  </w:style>
  <w:style w:type="character" w:customStyle="1" w:styleId="73">
    <w:name w:val="z-窗体底端 字符"/>
    <w:link w:val="74"/>
    <w:qFormat/>
    <w:uiPriority w:val="0"/>
    <w:rPr>
      <w:rFonts w:ascii="Arial" w:eastAsia="宋体"/>
      <w:vanish/>
      <w:sz w:val="16"/>
    </w:rPr>
  </w:style>
  <w:style w:type="paragraph" w:customStyle="1" w:styleId="74">
    <w:name w:val="z-窗体底端1"/>
    <w:basedOn w:val="1"/>
    <w:next w:val="1"/>
    <w:link w:val="73"/>
    <w:qFormat/>
    <w:uiPriority w:val="0"/>
    <w:pPr>
      <w:pBdr>
        <w:top w:val="single" w:color="auto" w:sz="6" w:space="1"/>
      </w:pBdr>
      <w:jc w:val="center"/>
    </w:pPr>
    <w:rPr>
      <w:rFonts w:ascii="Arial" w:eastAsia="宋体" w:hAnsiTheme="minorHAnsi" w:cstheme="minorBidi"/>
      <w:vanish/>
      <w:kern w:val="2"/>
      <w:sz w:val="16"/>
      <w:szCs w:val="22"/>
    </w:rPr>
  </w:style>
  <w:style w:type="character" w:customStyle="1" w:styleId="75">
    <w:name w:val="s1"/>
    <w:qFormat/>
    <w:uiPriority w:val="0"/>
    <w:rPr>
      <w:rFonts w:ascii="Times New Roman" w:hAnsi="Times New Roman" w:eastAsia="宋体" w:cs="Times New Roman"/>
      <w:lang w:val="en-US" w:eastAsia="zh-CN" w:bidi="ar-SA"/>
    </w:rPr>
  </w:style>
  <w:style w:type="character" w:customStyle="1" w:styleId="76">
    <w:name w:val="批注框文本 Char"/>
    <w:basedOn w:val="29"/>
    <w:qFormat/>
    <w:uiPriority w:val="99"/>
    <w:rPr>
      <w:rFonts w:ascii="等线" w:hAnsi="等线" w:eastAsia="等线" w:cstheme="minorBidi"/>
      <w:kern w:val="2"/>
      <w:sz w:val="18"/>
      <w:szCs w:val="18"/>
      <w:lang w:val="en-US" w:eastAsia="zh-CN" w:bidi="ar-SA"/>
    </w:rPr>
  </w:style>
  <w:style w:type="character" w:customStyle="1" w:styleId="77">
    <w:name w:val="fontstyle61"/>
    <w:qFormat/>
    <w:uiPriority w:val="0"/>
    <w:rPr>
      <w:rFonts w:hint="default" w:ascii="FzBookMaker10DlFont100536876584" w:hAnsi="FzBookMaker10DlFont100536876584" w:eastAsia="宋体" w:cs="Times New Roman"/>
      <w:color w:val="000000"/>
      <w:sz w:val="22"/>
      <w:szCs w:val="22"/>
      <w:lang w:val="en-US" w:eastAsia="zh-CN" w:bidi="ar-SA"/>
    </w:rPr>
  </w:style>
  <w:style w:type="character" w:customStyle="1" w:styleId="78">
    <w:name w:val="fontstyle51"/>
    <w:qFormat/>
    <w:uiPriority w:val="0"/>
    <w:rPr>
      <w:rFonts w:hint="default" w:ascii="FzBookMaker3DlFont30536876586" w:hAnsi="FzBookMaker3DlFont30536876586" w:eastAsia="宋体" w:cs="Times New Roman"/>
      <w:color w:val="000000"/>
      <w:sz w:val="22"/>
      <w:szCs w:val="22"/>
      <w:lang w:val="en-US" w:eastAsia="zh-CN" w:bidi="ar-SA"/>
    </w:rPr>
  </w:style>
  <w:style w:type="character" w:customStyle="1" w:styleId="79">
    <w:name w:val="fontstyle01"/>
    <w:qFormat/>
    <w:uiPriority w:val="0"/>
    <w:rPr>
      <w:rFonts w:hint="eastAsia" w:ascii="宋体" w:hAnsi="宋体" w:eastAsia="宋体" w:cs="Times New Roman"/>
      <w:color w:val="000000"/>
      <w:sz w:val="24"/>
      <w:szCs w:val="24"/>
      <w:lang w:val="en-US" w:eastAsia="zh-CN" w:bidi="ar-SA"/>
    </w:rPr>
  </w:style>
  <w:style w:type="character" w:customStyle="1" w:styleId="80">
    <w:name w:val="页脚 Char"/>
    <w:basedOn w:val="29"/>
    <w:qFormat/>
    <w:uiPriority w:val="99"/>
    <w:rPr>
      <w:rFonts w:eastAsia="仿宋_GB2312" w:asciiTheme="minorHAnsi" w:hAnsiTheme="minorHAnsi" w:cstheme="minorBidi"/>
      <w:kern w:val="2"/>
      <w:sz w:val="18"/>
      <w:szCs w:val="18"/>
      <w:lang w:val="en-US" w:eastAsia="zh-CN" w:bidi="ar-SA"/>
    </w:rPr>
  </w:style>
  <w:style w:type="character" w:customStyle="1" w:styleId="81">
    <w:name w:val="正文文本 Char"/>
    <w:basedOn w:val="29"/>
    <w:qFormat/>
    <w:uiPriority w:val="0"/>
    <w:rPr>
      <w:rFonts w:eastAsia="仿宋_GB2312" w:asciiTheme="minorHAnsi" w:hAnsiTheme="minorHAnsi" w:cstheme="minorBidi"/>
      <w:kern w:val="2"/>
      <w:sz w:val="32"/>
      <w:lang w:val="en-US" w:eastAsia="zh-CN" w:bidi="ar-SA"/>
    </w:rPr>
  </w:style>
  <w:style w:type="character" w:customStyle="1" w:styleId="82">
    <w:name w:val="正文文本缩进 2字符1"/>
    <w:basedOn w:val="29"/>
    <w:semiHidden/>
    <w:qFormat/>
    <w:uiPriority w:val="99"/>
    <w:rPr>
      <w:rFonts w:ascii="Times New Roman" w:hAnsi="Times New Roman" w:eastAsia="微软雅黑" w:cs="Times New Roman"/>
      <w:kern w:val="0"/>
      <w:lang w:val="en-US" w:eastAsia="zh-CN" w:bidi="ar-SA"/>
    </w:rPr>
  </w:style>
  <w:style w:type="character" w:customStyle="1" w:styleId="83">
    <w:name w:val="正文文本字符1"/>
    <w:basedOn w:val="29"/>
    <w:qFormat/>
    <w:uiPriority w:val="99"/>
    <w:rPr>
      <w:rFonts w:ascii="Times New Roman" w:hAnsi="Times New Roman" w:eastAsia="微软雅黑" w:cs="Times New Roman"/>
      <w:kern w:val="0"/>
      <w:lang w:val="en-US" w:eastAsia="zh-CN" w:bidi="ar-SA"/>
    </w:rPr>
  </w:style>
  <w:style w:type="character" w:customStyle="1" w:styleId="84">
    <w:name w:val="页脚字符1"/>
    <w:basedOn w:val="29"/>
    <w:semiHidden/>
    <w:qFormat/>
    <w:uiPriority w:val="99"/>
    <w:rPr>
      <w:rFonts w:ascii="Times New Roman" w:hAnsi="Times New Roman" w:eastAsia="微软雅黑" w:cs="Times New Roman"/>
      <w:kern w:val="0"/>
      <w:sz w:val="18"/>
      <w:szCs w:val="18"/>
      <w:lang w:val="en-US" w:eastAsia="zh-CN" w:bidi="ar-SA"/>
    </w:rPr>
  </w:style>
  <w:style w:type="character" w:customStyle="1" w:styleId="85">
    <w:name w:val="页眉字符1"/>
    <w:basedOn w:val="29"/>
    <w:semiHidden/>
    <w:qFormat/>
    <w:uiPriority w:val="99"/>
    <w:rPr>
      <w:rFonts w:ascii="Times New Roman" w:hAnsi="Times New Roman" w:eastAsia="微软雅黑" w:cs="Times New Roman"/>
      <w:kern w:val="0"/>
      <w:sz w:val="18"/>
      <w:szCs w:val="18"/>
      <w:lang w:val="en-US" w:eastAsia="zh-CN" w:bidi="ar-SA"/>
    </w:rPr>
  </w:style>
  <w:style w:type="character" w:customStyle="1" w:styleId="86">
    <w:name w:val="批注框文本字符1"/>
    <w:basedOn w:val="29"/>
    <w:semiHidden/>
    <w:qFormat/>
    <w:uiPriority w:val="99"/>
    <w:rPr>
      <w:rFonts w:ascii="宋体" w:hAnsi="Times New Roman" w:eastAsia="宋体" w:cs="Times New Roman"/>
      <w:kern w:val="0"/>
      <w:sz w:val="18"/>
      <w:szCs w:val="18"/>
      <w:lang w:val="en-US" w:eastAsia="zh-CN" w:bidi="ar-SA"/>
    </w:rPr>
  </w:style>
  <w:style w:type="paragraph" w:customStyle="1" w:styleId="87">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rPr>
  </w:style>
  <w:style w:type="paragraph" w:customStyle="1" w:styleId="88">
    <w:name w:val="表格样式222222222"/>
    <w:basedOn w:val="24"/>
    <w:qFormat/>
    <w:uiPriority w:val="0"/>
    <w:pPr>
      <w:adjustRightInd w:val="0"/>
      <w:spacing w:line="260" w:lineRule="exact"/>
      <w:jc w:val="center"/>
    </w:pPr>
    <w:rPr>
      <w:rFonts w:ascii="仿宋_GB2312" w:hAnsi="Arial" w:eastAsia="仿宋_GB2312" w:cs="Arial"/>
      <w:sz w:val="21"/>
      <w:szCs w:val="21"/>
    </w:rPr>
  </w:style>
  <w:style w:type="paragraph" w:customStyle="1" w:styleId="89">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rPr>
  </w:style>
  <w:style w:type="paragraph" w:customStyle="1" w:styleId="90">
    <w:name w:val="Table Paragraph"/>
    <w:basedOn w:val="1"/>
    <w:qFormat/>
    <w:uiPriority w:val="1"/>
    <w:pPr>
      <w:widowControl w:val="0"/>
      <w:autoSpaceDE w:val="0"/>
      <w:autoSpaceDN w:val="0"/>
      <w:spacing w:before="142"/>
      <w:jc w:val="center"/>
    </w:pPr>
    <w:rPr>
      <w:rFonts w:ascii="Calibri" w:hAnsi="Calibri" w:eastAsia="Calibri" w:cs="Calibri"/>
      <w:sz w:val="22"/>
      <w:szCs w:val="22"/>
      <w:lang w:val="zh-CN" w:bidi="zh-CN"/>
    </w:rPr>
  </w:style>
  <w:style w:type="paragraph" w:customStyle="1" w:styleId="91">
    <w:name w:val="TOC 标题1"/>
    <w:basedOn w:val="3"/>
    <w:next w:val="1"/>
    <w:unhideWhenUsed/>
    <w:qFormat/>
    <w:uiPriority w:val="39"/>
    <w:pPr>
      <w:spacing w:before="240" w:after="0" w:line="259" w:lineRule="auto"/>
      <w:outlineLvl w:val="9"/>
    </w:pPr>
    <w:rPr>
      <w:rFonts w:ascii="等线 Light" w:hAnsi="等线 Light" w:eastAsia="等线 Light"/>
      <w:b w:val="0"/>
      <w:bCs w:val="0"/>
      <w:color w:val="2F5496"/>
      <w:kern w:val="0"/>
      <w:sz w:val="32"/>
      <w:szCs w:val="32"/>
    </w:rPr>
  </w:style>
  <w:style w:type="paragraph" w:customStyle="1" w:styleId="92">
    <w:name w:val="xl105"/>
    <w:basedOn w:val="1"/>
    <w:qFormat/>
    <w:uiPriority w:val="0"/>
    <w:pPr>
      <w:pBdr>
        <w:top w:val="single" w:color="auto" w:sz="4" w:space="0"/>
        <w:bottom w:val="single" w:color="auto" w:sz="4" w:space="0"/>
        <w:right w:val="single" w:color="auto" w:sz="4" w:space="0"/>
      </w:pBdr>
      <w:spacing w:before="100" w:beforeAutospacing="1" w:after="100" w:afterAutospacing="1"/>
    </w:pPr>
    <w:rPr>
      <w:rFonts w:ascii="宋体" w:hAnsi="宋体" w:eastAsia="宋体" w:cs="宋体"/>
      <w:b/>
      <w:bCs/>
      <w:sz w:val="20"/>
    </w:rPr>
  </w:style>
  <w:style w:type="paragraph" w:customStyle="1" w:styleId="93">
    <w:name w:val="xl63"/>
    <w:basedOn w:val="1"/>
    <w:qFormat/>
    <w:uiPriority w:val="0"/>
    <w:pPr>
      <w:spacing w:before="100" w:beforeAutospacing="1" w:after="100" w:afterAutospacing="1"/>
      <w:jc w:val="center"/>
    </w:pPr>
    <w:rPr>
      <w:rFonts w:ascii="宋体" w:hAnsi="宋体" w:eastAsia="宋体" w:cs="宋体"/>
    </w:rPr>
  </w:style>
  <w:style w:type="paragraph" w:customStyle="1" w:styleId="94">
    <w:name w:val="xl88"/>
    <w:basedOn w:val="1"/>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eastAsia="宋体" w:cs="宋体"/>
    </w:rPr>
  </w:style>
  <w:style w:type="paragraph" w:customStyle="1" w:styleId="95">
    <w:name w:val="xl113"/>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rPr>
  </w:style>
  <w:style w:type="paragraph" w:customStyle="1" w:styleId="96">
    <w:name w:val="xl98"/>
    <w:basedOn w:val="1"/>
    <w:qFormat/>
    <w:uiPriority w:val="0"/>
    <w:pPr>
      <w:pBdr>
        <w:left w:val="single" w:color="auto" w:sz="4" w:space="0"/>
        <w:right w:val="single" w:color="auto" w:sz="4" w:space="0"/>
      </w:pBdr>
      <w:spacing w:before="100" w:beforeAutospacing="1" w:after="100" w:afterAutospacing="1"/>
      <w:jc w:val="center"/>
    </w:pPr>
    <w:rPr>
      <w:rFonts w:ascii="宋体" w:hAnsi="宋体" w:eastAsia="宋体" w:cs="宋体"/>
      <w:sz w:val="20"/>
    </w:rPr>
  </w:style>
  <w:style w:type="paragraph" w:customStyle="1" w:styleId="97">
    <w:name w:val="xl114"/>
    <w:basedOn w:val="1"/>
    <w:qFormat/>
    <w:uiPriority w:val="0"/>
    <w:pPr>
      <w:pBdr>
        <w:left w:val="single" w:color="auto" w:sz="4" w:space="0"/>
        <w:right w:val="single" w:color="auto" w:sz="4" w:space="0"/>
      </w:pBdr>
      <w:spacing w:before="100" w:beforeAutospacing="1" w:after="100" w:afterAutospacing="1"/>
      <w:jc w:val="center"/>
    </w:pPr>
    <w:rPr>
      <w:rFonts w:ascii="宋体" w:hAnsi="宋体" w:eastAsia="宋体" w:cs="宋体"/>
    </w:rPr>
  </w:style>
  <w:style w:type="paragraph" w:customStyle="1" w:styleId="98">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rPr>
  </w:style>
  <w:style w:type="paragraph" w:customStyle="1" w:styleId="99">
    <w:name w:val="xl70"/>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rPr>
  </w:style>
  <w:style w:type="paragraph" w:customStyle="1" w:styleId="100">
    <w:name w:val="xl79"/>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rPr>
  </w:style>
  <w:style w:type="paragraph" w:customStyle="1" w:styleId="101">
    <w:name w:val="xl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rPr>
  </w:style>
  <w:style w:type="paragraph" w:customStyle="1" w:styleId="102">
    <w:name w:val="xl69"/>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rPr>
  </w:style>
  <w:style w:type="paragraph" w:customStyle="1" w:styleId="103">
    <w:name w:val="msonormal"/>
    <w:basedOn w:val="1"/>
    <w:qFormat/>
    <w:uiPriority w:val="0"/>
    <w:pPr>
      <w:spacing w:before="100" w:beforeAutospacing="1" w:after="100" w:afterAutospacing="1"/>
    </w:pPr>
    <w:rPr>
      <w:rFonts w:ascii="宋体" w:hAnsi="宋体" w:eastAsia="宋体" w:cs="宋体"/>
    </w:rPr>
  </w:style>
  <w:style w:type="paragraph" w:customStyle="1" w:styleId="104">
    <w:name w:val="xl104"/>
    <w:basedOn w:val="1"/>
    <w:qFormat/>
    <w:uiPriority w:val="0"/>
    <w:pPr>
      <w:pBdr>
        <w:top w:val="single" w:color="auto" w:sz="4" w:space="0"/>
        <w:left w:val="single" w:color="auto" w:sz="4" w:space="0"/>
        <w:bottom w:val="single" w:color="auto" w:sz="4" w:space="0"/>
      </w:pBdr>
      <w:spacing w:before="100" w:beforeAutospacing="1" w:after="100" w:afterAutospacing="1"/>
    </w:pPr>
    <w:rPr>
      <w:rFonts w:ascii="宋体" w:hAnsi="宋体" w:eastAsia="宋体" w:cs="宋体"/>
      <w:b/>
      <w:bCs/>
      <w:sz w:val="20"/>
    </w:rPr>
  </w:style>
  <w:style w:type="paragraph" w:customStyle="1" w:styleId="105">
    <w:name w:val="xl74"/>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rPr>
  </w:style>
  <w:style w:type="paragraph" w:customStyle="1" w:styleId="106">
    <w:name w:val="xl76"/>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rPr>
  </w:style>
  <w:style w:type="paragraph" w:customStyle="1" w:styleId="107">
    <w:name w:val="xl111"/>
    <w:basedOn w:val="1"/>
    <w:qFormat/>
    <w:uiPriority w:val="0"/>
    <w:pPr>
      <w:pBdr>
        <w:top w:val="single" w:color="auto" w:sz="4" w:space="0"/>
        <w:bottom w:val="single" w:color="auto" w:sz="4" w:space="0"/>
        <w:right w:val="single" w:color="auto" w:sz="4" w:space="0"/>
      </w:pBdr>
      <w:spacing w:before="100" w:beforeAutospacing="1" w:after="100" w:afterAutospacing="1"/>
    </w:pPr>
    <w:rPr>
      <w:rFonts w:ascii="宋体" w:hAnsi="宋体" w:eastAsia="宋体" w:cs="宋体"/>
      <w:b/>
      <w:bCs/>
      <w:sz w:val="20"/>
    </w:rPr>
  </w:style>
  <w:style w:type="paragraph" w:customStyle="1" w:styleId="108">
    <w:name w:val="xl99"/>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0"/>
    </w:rPr>
  </w:style>
  <w:style w:type="paragraph" w:customStyle="1" w:styleId="109">
    <w:name w:val="xl92"/>
    <w:basedOn w:val="1"/>
    <w:qFormat/>
    <w:uiPriority w:val="0"/>
    <w:pPr>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eastAsia="宋体" w:cs="宋体"/>
      <w:sz w:val="18"/>
      <w:szCs w:val="18"/>
    </w:rPr>
  </w:style>
  <w:style w:type="paragraph" w:customStyle="1" w:styleId="110">
    <w:name w:val="xl118"/>
    <w:basedOn w:val="1"/>
    <w:qFormat/>
    <w:uiPriority w:val="0"/>
    <w:pPr>
      <w:pBdr>
        <w:top w:val="single" w:color="auto" w:sz="4" w:space="0"/>
        <w:left w:val="single" w:color="auto" w:sz="4" w:space="0"/>
      </w:pBdr>
      <w:spacing w:before="100" w:beforeAutospacing="1" w:after="100" w:afterAutospacing="1"/>
    </w:pPr>
    <w:rPr>
      <w:rFonts w:ascii="宋体" w:hAnsi="宋体" w:eastAsia="宋体" w:cs="宋体"/>
      <w:sz w:val="20"/>
    </w:rPr>
  </w:style>
  <w:style w:type="paragraph" w:customStyle="1" w:styleId="111">
    <w:name w:val="p5"/>
    <w:basedOn w:val="1"/>
    <w:qFormat/>
    <w:uiPriority w:val="0"/>
    <w:pPr>
      <w:spacing w:before="100" w:beforeAutospacing="1" w:after="100" w:afterAutospacing="1"/>
    </w:pPr>
    <w:rPr>
      <w:rFonts w:ascii="宋体" w:hAnsi="宋体" w:eastAsia="宋体" w:cs="宋体"/>
    </w:rPr>
  </w:style>
  <w:style w:type="paragraph" w:customStyle="1" w:styleId="112">
    <w:name w:val="xl112"/>
    <w:basedOn w:val="1"/>
    <w:qFormat/>
    <w:uiPriority w:val="0"/>
    <w:pPr>
      <w:pBdr>
        <w:left w:val="single" w:color="auto" w:sz="4" w:space="0"/>
        <w:bottom w:val="single" w:color="auto" w:sz="4" w:space="0"/>
        <w:right w:val="single" w:color="auto" w:sz="4" w:space="0"/>
      </w:pBdr>
      <w:spacing w:before="100" w:beforeAutospacing="1" w:after="100" w:afterAutospacing="1"/>
    </w:pPr>
    <w:rPr>
      <w:rFonts w:ascii="宋体" w:hAnsi="宋体" w:eastAsia="宋体" w:cs="宋体"/>
    </w:rPr>
  </w:style>
  <w:style w:type="paragraph" w:customStyle="1" w:styleId="113">
    <w:name w:val="xl94"/>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z w:val="18"/>
      <w:szCs w:val="18"/>
    </w:rPr>
  </w:style>
  <w:style w:type="paragraph" w:customStyle="1" w:styleId="114">
    <w:name w:val="xl86"/>
    <w:basedOn w:val="1"/>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eastAsia="宋体" w:cs="宋体"/>
    </w:rPr>
  </w:style>
  <w:style w:type="paragraph" w:customStyle="1" w:styleId="115">
    <w:name w:val="xl11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rPr>
  </w:style>
  <w:style w:type="paragraph" w:customStyle="1" w:styleId="116">
    <w:name w:val="xl81"/>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rPr>
  </w:style>
  <w:style w:type="paragraph" w:customStyle="1" w:styleId="117">
    <w:name w:val="xl78"/>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rPr>
  </w:style>
  <w:style w:type="paragraph" w:customStyle="1" w:styleId="118">
    <w:name w:val="xl102"/>
    <w:basedOn w:val="1"/>
    <w:qFormat/>
    <w:uiPriority w:val="0"/>
    <w:pPr>
      <w:pBdr>
        <w:left w:val="single" w:color="auto" w:sz="4" w:space="0"/>
      </w:pBdr>
      <w:spacing w:before="100" w:beforeAutospacing="1" w:after="100" w:afterAutospacing="1"/>
    </w:pPr>
    <w:rPr>
      <w:rFonts w:ascii="宋体" w:hAnsi="宋体" w:eastAsia="宋体" w:cs="宋体"/>
      <w:sz w:val="20"/>
    </w:rPr>
  </w:style>
  <w:style w:type="paragraph" w:customStyle="1" w:styleId="119">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rPr>
  </w:style>
  <w:style w:type="paragraph" w:customStyle="1" w:styleId="120">
    <w:name w:val="xl72"/>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rPr>
  </w:style>
  <w:style w:type="paragraph" w:customStyle="1" w:styleId="121">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22">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rPr>
  </w:style>
  <w:style w:type="paragraph" w:customStyle="1" w:styleId="123">
    <w:name w:val="TOC 标题2"/>
    <w:basedOn w:val="3"/>
    <w:next w:val="1"/>
    <w:qFormat/>
    <w:uiPriority w:val="72"/>
    <w:pPr>
      <w:outlineLvl w:val="9"/>
    </w:pPr>
    <w:rPr>
      <w:rFonts w:ascii="Calibri" w:hAnsi="Calibri" w:eastAsia="仿宋_GB2312"/>
    </w:rPr>
  </w:style>
  <w:style w:type="paragraph" w:customStyle="1" w:styleId="124">
    <w:name w:val="xl110"/>
    <w:basedOn w:val="1"/>
    <w:qFormat/>
    <w:uiPriority w:val="0"/>
    <w:pPr>
      <w:pBdr>
        <w:top w:val="single" w:color="auto" w:sz="4" w:space="0"/>
        <w:bottom w:val="single" w:color="auto" w:sz="4" w:space="0"/>
        <w:right w:val="single" w:color="auto" w:sz="4" w:space="0"/>
      </w:pBdr>
      <w:spacing w:before="100" w:beforeAutospacing="1" w:after="100" w:afterAutospacing="1"/>
    </w:pPr>
    <w:rPr>
      <w:rFonts w:ascii="宋体" w:hAnsi="宋体" w:eastAsia="宋体" w:cs="宋体"/>
      <w:b/>
      <w:bCs/>
      <w:sz w:val="20"/>
    </w:rPr>
  </w:style>
  <w:style w:type="paragraph" w:customStyle="1" w:styleId="125">
    <w:name w:val="xl9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z w:val="20"/>
    </w:rPr>
  </w:style>
  <w:style w:type="paragraph" w:customStyle="1" w:styleId="126">
    <w:name w:val="xl107"/>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z w:val="20"/>
    </w:rPr>
  </w:style>
  <w:style w:type="paragraph" w:customStyle="1" w:styleId="127">
    <w:name w:val="xl9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z w:val="20"/>
    </w:rPr>
  </w:style>
  <w:style w:type="paragraph" w:customStyle="1" w:styleId="128">
    <w:name w:val="xl75"/>
    <w:basedOn w:val="1"/>
    <w:qFormat/>
    <w:uiPriority w:val="0"/>
    <w:pPr>
      <w:pBdr>
        <w:left w:val="single" w:color="auto" w:sz="4" w:space="0"/>
        <w:right w:val="single" w:color="auto" w:sz="4" w:space="0"/>
      </w:pBdr>
      <w:spacing w:before="100" w:beforeAutospacing="1" w:after="100" w:afterAutospacing="1"/>
      <w:jc w:val="center"/>
    </w:pPr>
    <w:rPr>
      <w:rFonts w:ascii="宋体" w:hAnsi="宋体" w:eastAsia="宋体" w:cs="宋体"/>
    </w:rPr>
  </w:style>
  <w:style w:type="paragraph" w:customStyle="1" w:styleId="129">
    <w:name w:val="xl100"/>
    <w:basedOn w:val="1"/>
    <w:qFormat/>
    <w:uiPriority w:val="0"/>
    <w:pPr>
      <w:pBdr>
        <w:left w:val="single" w:color="auto" w:sz="4" w:space="0"/>
        <w:right w:val="single" w:color="auto" w:sz="4" w:space="0"/>
      </w:pBdr>
      <w:spacing w:before="100" w:beforeAutospacing="1" w:after="100" w:afterAutospacing="1"/>
    </w:pPr>
    <w:rPr>
      <w:rFonts w:ascii="宋体" w:hAnsi="宋体" w:eastAsia="宋体" w:cs="宋体"/>
      <w:sz w:val="20"/>
    </w:rPr>
  </w:style>
  <w:style w:type="paragraph" w:customStyle="1" w:styleId="130">
    <w:name w:val="xl97"/>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sz w:val="20"/>
    </w:rPr>
  </w:style>
  <w:style w:type="paragraph" w:customStyle="1" w:styleId="131">
    <w:name w:val="xl80"/>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rPr>
  </w:style>
  <w:style w:type="paragraph" w:customStyle="1" w:styleId="132">
    <w:name w:val="xl108"/>
    <w:basedOn w:val="1"/>
    <w:qFormat/>
    <w:uiPriority w:val="0"/>
    <w:pPr>
      <w:pBdr>
        <w:top w:val="single" w:color="auto" w:sz="4" w:space="0"/>
        <w:left w:val="single" w:color="auto" w:sz="4" w:space="0"/>
        <w:bottom w:val="single" w:color="auto" w:sz="4" w:space="0"/>
      </w:pBdr>
      <w:spacing w:before="100" w:beforeAutospacing="1" w:after="100" w:afterAutospacing="1"/>
    </w:pPr>
    <w:rPr>
      <w:rFonts w:ascii="宋体" w:hAnsi="宋体" w:eastAsia="宋体" w:cs="宋体"/>
      <w:b/>
      <w:bCs/>
      <w:sz w:val="20"/>
    </w:rPr>
  </w:style>
  <w:style w:type="paragraph" w:customStyle="1" w:styleId="133">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rPr>
  </w:style>
  <w:style w:type="paragraph" w:customStyle="1" w:styleId="134">
    <w:name w:val="xl84"/>
    <w:basedOn w:val="1"/>
    <w:qFormat/>
    <w:uiPriority w:val="0"/>
    <w:pPr>
      <w:pBdr>
        <w:top w:val="single" w:color="auto" w:sz="4" w:space="0"/>
        <w:bottom w:val="single" w:color="auto" w:sz="4" w:space="0"/>
      </w:pBdr>
      <w:spacing w:before="100" w:beforeAutospacing="1" w:after="100" w:afterAutospacing="1"/>
      <w:jc w:val="center"/>
    </w:pPr>
    <w:rPr>
      <w:rFonts w:ascii="宋体" w:hAnsi="宋体" w:eastAsia="宋体" w:cs="宋体"/>
    </w:rPr>
  </w:style>
  <w:style w:type="paragraph" w:customStyle="1" w:styleId="135">
    <w:name w:val="xl119"/>
    <w:basedOn w:val="1"/>
    <w:qFormat/>
    <w:uiPriority w:val="0"/>
    <w:pPr>
      <w:pBdr>
        <w:left w:val="single" w:color="auto" w:sz="4" w:space="0"/>
      </w:pBdr>
      <w:spacing w:before="100" w:beforeAutospacing="1" w:after="100" w:afterAutospacing="1"/>
    </w:pPr>
    <w:rPr>
      <w:rFonts w:ascii="宋体" w:hAnsi="宋体" w:eastAsia="宋体" w:cs="宋体"/>
      <w:sz w:val="20"/>
    </w:rPr>
  </w:style>
  <w:style w:type="paragraph" w:customStyle="1" w:styleId="136">
    <w:name w:val="xl101"/>
    <w:basedOn w:val="1"/>
    <w:qFormat/>
    <w:uiPriority w:val="0"/>
    <w:pPr>
      <w:pBdr>
        <w:top w:val="single" w:color="auto" w:sz="4" w:space="0"/>
        <w:left w:val="single" w:color="auto" w:sz="4" w:space="0"/>
      </w:pBdr>
      <w:spacing w:before="100" w:beforeAutospacing="1" w:after="100" w:afterAutospacing="1"/>
    </w:pPr>
    <w:rPr>
      <w:rFonts w:ascii="宋体" w:hAnsi="宋体" w:eastAsia="宋体" w:cs="宋体"/>
      <w:sz w:val="20"/>
    </w:rPr>
  </w:style>
  <w:style w:type="paragraph" w:customStyle="1" w:styleId="137">
    <w:name w:val="xl9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sz w:val="18"/>
      <w:szCs w:val="18"/>
    </w:rPr>
  </w:style>
  <w:style w:type="paragraph" w:customStyle="1" w:styleId="138">
    <w:name w:val="彩色列表 - 强调文字颜色 11"/>
    <w:basedOn w:val="1"/>
    <w:qFormat/>
    <w:uiPriority w:val="34"/>
    <w:pPr>
      <w:ind w:firstLine="420" w:firstLineChars="200"/>
    </w:pPr>
  </w:style>
  <w:style w:type="paragraph" w:customStyle="1" w:styleId="139">
    <w:name w:val="xl77"/>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rPr>
  </w:style>
  <w:style w:type="paragraph" w:customStyle="1" w:styleId="140">
    <w:name w:val="xl109"/>
    <w:basedOn w:val="1"/>
    <w:qFormat/>
    <w:uiPriority w:val="0"/>
    <w:pPr>
      <w:pBdr>
        <w:top w:val="single" w:color="auto" w:sz="4" w:space="0"/>
        <w:bottom w:val="single" w:color="auto" w:sz="4" w:space="0"/>
      </w:pBdr>
      <w:spacing w:before="100" w:beforeAutospacing="1" w:after="100" w:afterAutospacing="1"/>
    </w:pPr>
    <w:rPr>
      <w:rFonts w:ascii="宋体" w:hAnsi="宋体" w:eastAsia="宋体" w:cs="宋体"/>
      <w:b/>
      <w:bCs/>
      <w:sz w:val="20"/>
    </w:rPr>
  </w:style>
  <w:style w:type="paragraph" w:customStyle="1" w:styleId="141">
    <w:name w:val="xl120"/>
    <w:basedOn w:val="1"/>
    <w:qFormat/>
    <w:uiPriority w:val="0"/>
    <w:pPr>
      <w:pBdr>
        <w:left w:val="single" w:color="auto" w:sz="4" w:space="0"/>
        <w:bottom w:val="single" w:color="auto" w:sz="4" w:space="0"/>
      </w:pBdr>
      <w:spacing w:before="100" w:beforeAutospacing="1" w:after="100" w:afterAutospacing="1"/>
    </w:pPr>
    <w:rPr>
      <w:rFonts w:ascii="宋体" w:hAnsi="宋体" w:eastAsia="宋体" w:cs="宋体"/>
      <w:sz w:val="20"/>
    </w:rPr>
  </w:style>
  <w:style w:type="paragraph" w:customStyle="1" w:styleId="142">
    <w:name w:val="xl90"/>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z w:val="20"/>
    </w:rPr>
  </w:style>
  <w:style w:type="paragraph" w:customStyle="1" w:styleId="143">
    <w:name w:val="xl67"/>
    <w:basedOn w:val="1"/>
    <w:qFormat/>
    <w:uiPriority w:val="0"/>
    <w:pPr>
      <w:spacing w:before="100" w:beforeAutospacing="1" w:after="100" w:afterAutospacing="1"/>
      <w:jc w:val="center"/>
    </w:pPr>
    <w:rPr>
      <w:rFonts w:ascii="宋体" w:hAnsi="宋体" w:eastAsia="宋体" w:cs="宋体"/>
    </w:rPr>
  </w:style>
  <w:style w:type="paragraph" w:customStyle="1" w:styleId="144">
    <w:name w:val="彩色列表 - 强调文字颜色 12"/>
    <w:qFormat/>
    <w:uiPriority w:val="99"/>
    <w:pPr>
      <w:widowControl w:val="0"/>
      <w:ind w:firstLine="420" w:firstLineChars="200"/>
      <w:jc w:val="both"/>
    </w:pPr>
    <w:rPr>
      <w:rFonts w:ascii="Calibri" w:hAnsi="Calibri" w:eastAsia="微软雅黑" w:cs="Times New Roman"/>
      <w:kern w:val="2"/>
      <w:sz w:val="21"/>
      <w:szCs w:val="24"/>
      <w:lang w:val="en-US" w:eastAsia="zh-CN" w:bidi="ar-SA"/>
    </w:rPr>
  </w:style>
  <w:style w:type="paragraph" w:customStyle="1" w:styleId="145">
    <w:name w:val="xl71"/>
    <w:basedOn w:val="1"/>
    <w:qFormat/>
    <w:uiPriority w:val="0"/>
    <w:pPr>
      <w:pBdr>
        <w:top w:val="single" w:color="auto" w:sz="4" w:space="0"/>
        <w:bottom w:val="single" w:color="auto" w:sz="4" w:space="0"/>
      </w:pBdr>
      <w:spacing w:before="100" w:beforeAutospacing="1" w:after="100" w:afterAutospacing="1"/>
      <w:jc w:val="center"/>
    </w:pPr>
    <w:rPr>
      <w:rFonts w:ascii="宋体" w:hAnsi="宋体" w:eastAsia="宋体" w:cs="宋体"/>
      <w:b/>
      <w:bCs/>
    </w:rPr>
  </w:style>
  <w:style w:type="paragraph" w:customStyle="1" w:styleId="146">
    <w:name w:val="xl66"/>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rPr>
  </w:style>
  <w:style w:type="paragraph" w:customStyle="1" w:styleId="147">
    <w:name w:val="xl93"/>
    <w:basedOn w:val="1"/>
    <w:qFormat/>
    <w:uiPriority w:val="0"/>
    <w:pPr>
      <w:pBdr>
        <w:top w:val="single" w:color="auto" w:sz="4" w:space="0"/>
        <w:bottom w:val="single" w:color="auto" w:sz="4" w:space="0"/>
      </w:pBdr>
      <w:shd w:val="clear" w:color="000000" w:fill="FFFFFF"/>
      <w:spacing w:before="100" w:beforeAutospacing="1" w:after="100" w:afterAutospacing="1"/>
      <w:jc w:val="center"/>
    </w:pPr>
    <w:rPr>
      <w:rFonts w:ascii="宋体" w:hAnsi="宋体" w:eastAsia="宋体" w:cs="宋体"/>
      <w:sz w:val="18"/>
      <w:szCs w:val="18"/>
    </w:rPr>
  </w:style>
  <w:style w:type="paragraph" w:customStyle="1" w:styleId="148">
    <w:name w:val="xl116"/>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sz w:val="20"/>
    </w:rPr>
  </w:style>
  <w:style w:type="paragraph" w:customStyle="1" w:styleId="149">
    <w:name w:val="xl106"/>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sz w:val="20"/>
    </w:rPr>
  </w:style>
  <w:style w:type="paragraph" w:customStyle="1" w:styleId="150">
    <w:name w:val="font5"/>
    <w:basedOn w:val="1"/>
    <w:qFormat/>
    <w:uiPriority w:val="0"/>
    <w:pPr>
      <w:spacing w:before="100" w:beforeAutospacing="1" w:after="100" w:afterAutospacing="1"/>
    </w:pPr>
    <w:rPr>
      <w:rFonts w:ascii="等线" w:hAnsi="等线" w:eastAsia="等线" w:cs="宋体"/>
      <w:sz w:val="18"/>
      <w:szCs w:val="18"/>
    </w:rPr>
  </w:style>
  <w:style w:type="paragraph" w:customStyle="1" w:styleId="151">
    <w:name w:val="xl117"/>
    <w:basedOn w:val="1"/>
    <w:qFormat/>
    <w:uiPriority w:val="0"/>
    <w:pPr>
      <w:pBdr>
        <w:left w:val="single" w:color="auto" w:sz="4" w:space="0"/>
        <w:right w:val="single" w:color="auto" w:sz="4" w:space="0"/>
      </w:pBdr>
      <w:spacing w:before="100" w:beforeAutospacing="1" w:after="100" w:afterAutospacing="1"/>
      <w:jc w:val="center"/>
    </w:pPr>
    <w:rPr>
      <w:rFonts w:ascii="宋体" w:hAnsi="宋体" w:eastAsia="宋体" w:cs="宋体"/>
      <w:sz w:val="20"/>
    </w:rPr>
  </w:style>
  <w:style w:type="paragraph" w:customStyle="1" w:styleId="152">
    <w:name w:val="xl83"/>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rPr>
  </w:style>
  <w:style w:type="paragraph" w:customStyle="1" w:styleId="153">
    <w:name w:val="xl82"/>
    <w:basedOn w:val="1"/>
    <w:qFormat/>
    <w:uiPriority w:val="0"/>
    <w:pPr>
      <w:pBdr>
        <w:top w:val="single" w:color="auto" w:sz="4" w:space="0"/>
        <w:bottom w:val="single" w:color="auto" w:sz="4" w:space="0"/>
      </w:pBdr>
      <w:spacing w:before="100" w:beforeAutospacing="1" w:after="100" w:afterAutospacing="1"/>
      <w:jc w:val="center"/>
    </w:pPr>
    <w:rPr>
      <w:rFonts w:ascii="宋体" w:hAnsi="宋体" w:eastAsia="宋体" w:cs="宋体"/>
    </w:rPr>
  </w:style>
  <w:style w:type="paragraph" w:customStyle="1" w:styleId="154">
    <w:name w:val="xl103"/>
    <w:basedOn w:val="1"/>
    <w:qFormat/>
    <w:uiPriority w:val="0"/>
    <w:pPr>
      <w:pBdr>
        <w:left w:val="single" w:color="auto" w:sz="4" w:space="0"/>
        <w:bottom w:val="single" w:color="auto" w:sz="4" w:space="0"/>
      </w:pBdr>
      <w:spacing w:before="100" w:beforeAutospacing="1" w:after="100" w:afterAutospacing="1"/>
    </w:pPr>
    <w:rPr>
      <w:rFonts w:ascii="宋体" w:hAnsi="宋体" w:eastAsia="宋体" w:cs="宋体"/>
      <w:sz w:val="20"/>
    </w:rPr>
  </w:style>
  <w:style w:type="table" w:customStyle="1" w:styleId="155">
    <w:name w:val="网格型2"/>
    <w:basedOn w:val="27"/>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6">
    <w:name w:val="网格型1"/>
    <w:basedOn w:val="27"/>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7">
    <w:name w:val="网格型3"/>
    <w:basedOn w:val="27"/>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8">
    <w:name w:val="列出段落1"/>
    <w:basedOn w:val="1"/>
    <w:qFormat/>
    <w:uiPriority w:val="34"/>
    <w:pPr>
      <w:ind w:firstLine="420" w:firstLineChars="200"/>
    </w:pPr>
  </w:style>
  <w:style w:type="character" w:customStyle="1" w:styleId="159">
    <w:name w:val="font51"/>
    <w:basedOn w:val="29"/>
    <w:qFormat/>
    <w:uiPriority w:val="0"/>
    <w:rPr>
      <w:rFonts w:hint="eastAsia" w:ascii="微软雅黑" w:hAnsi="微软雅黑" w:eastAsia="微软雅黑" w:cs="微软雅黑"/>
      <w:b/>
      <w:bCs/>
      <w:color w:val="000000"/>
      <w:sz w:val="18"/>
      <w:szCs w:val="18"/>
      <w:u w:val="none"/>
      <w:lang w:val="en-US" w:eastAsia="zh-CN" w:bidi="ar-SA"/>
    </w:rPr>
  </w:style>
  <w:style w:type="character" w:customStyle="1" w:styleId="160">
    <w:name w:val="font141"/>
    <w:basedOn w:val="29"/>
    <w:qFormat/>
    <w:uiPriority w:val="0"/>
    <w:rPr>
      <w:rFonts w:ascii="Calibri" w:hAnsi="Calibri" w:eastAsia="宋体" w:cs="Calibri"/>
      <w:color w:val="C00000"/>
      <w:sz w:val="18"/>
      <w:szCs w:val="18"/>
      <w:u w:val="none"/>
      <w:lang w:val="en-US" w:eastAsia="zh-CN" w:bidi="ar-SA"/>
    </w:rPr>
  </w:style>
  <w:style w:type="character" w:customStyle="1" w:styleId="161">
    <w:name w:val="font61"/>
    <w:basedOn w:val="29"/>
    <w:qFormat/>
    <w:uiPriority w:val="0"/>
    <w:rPr>
      <w:rFonts w:hint="eastAsia" w:ascii="宋体" w:hAnsi="宋体" w:eastAsia="宋体" w:cs="宋体"/>
      <w:color w:val="000000"/>
      <w:sz w:val="18"/>
      <w:szCs w:val="18"/>
      <w:u w:val="none"/>
      <w:lang w:val="en-US" w:eastAsia="zh-CN" w:bidi="ar-SA"/>
    </w:rPr>
  </w:style>
  <w:style w:type="character" w:customStyle="1" w:styleId="162">
    <w:name w:val="font91"/>
    <w:basedOn w:val="29"/>
    <w:qFormat/>
    <w:uiPriority w:val="0"/>
    <w:rPr>
      <w:rFonts w:hint="eastAsia" w:ascii="宋体" w:hAnsi="宋体" w:eastAsia="宋体" w:cs="宋体"/>
      <w:color w:val="0070C0"/>
      <w:sz w:val="18"/>
      <w:szCs w:val="18"/>
      <w:u w:val="none"/>
      <w:lang w:val="en-US" w:eastAsia="zh-CN" w:bidi="ar-SA"/>
    </w:rPr>
  </w:style>
  <w:style w:type="character" w:customStyle="1" w:styleId="163">
    <w:name w:val="font121"/>
    <w:basedOn w:val="29"/>
    <w:qFormat/>
    <w:uiPriority w:val="0"/>
    <w:rPr>
      <w:rFonts w:hint="default" w:ascii="Calibri" w:hAnsi="Calibri" w:eastAsia="宋体" w:cs="Calibri"/>
      <w:color w:val="000000"/>
      <w:sz w:val="18"/>
      <w:szCs w:val="18"/>
      <w:u w:val="none"/>
      <w:lang w:val="en-US" w:eastAsia="zh-CN" w:bidi="ar-SA"/>
    </w:rPr>
  </w:style>
  <w:style w:type="character" w:customStyle="1" w:styleId="164">
    <w:name w:val="font71"/>
    <w:basedOn w:val="29"/>
    <w:qFormat/>
    <w:uiPriority w:val="0"/>
    <w:rPr>
      <w:rFonts w:hint="eastAsia" w:ascii="宋体" w:hAnsi="宋体" w:eastAsia="宋体" w:cs="宋体"/>
      <w:b/>
      <w:bCs/>
      <w:color w:val="000000"/>
      <w:sz w:val="18"/>
      <w:szCs w:val="18"/>
      <w:u w:val="none"/>
      <w:lang w:val="en-US" w:eastAsia="zh-CN" w:bidi="ar-SA"/>
    </w:rPr>
  </w:style>
  <w:style w:type="character" w:customStyle="1" w:styleId="165">
    <w:name w:val="font101"/>
    <w:basedOn w:val="29"/>
    <w:qFormat/>
    <w:uiPriority w:val="0"/>
    <w:rPr>
      <w:rFonts w:hint="eastAsia" w:ascii="微软雅黑" w:hAnsi="微软雅黑" w:eastAsia="微软雅黑" w:cs="微软雅黑"/>
      <w:color w:val="000000"/>
      <w:sz w:val="18"/>
      <w:szCs w:val="18"/>
      <w:u w:val="none"/>
      <w:lang w:val="en-US" w:eastAsia="zh-CN" w:bidi="ar-SA"/>
    </w:rPr>
  </w:style>
  <w:style w:type="character" w:customStyle="1" w:styleId="166">
    <w:name w:val="font31"/>
    <w:basedOn w:val="29"/>
    <w:qFormat/>
    <w:uiPriority w:val="0"/>
    <w:rPr>
      <w:rFonts w:hint="default" w:ascii="Times New Roman" w:hAnsi="Times New Roman" w:eastAsia="宋体" w:cs="Times New Roman"/>
      <w:color w:val="000000"/>
      <w:sz w:val="18"/>
      <w:szCs w:val="18"/>
      <w:u w:val="none"/>
      <w:lang w:val="en-US" w:eastAsia="zh-CN" w:bidi="ar-SA"/>
    </w:rPr>
  </w:style>
  <w:style w:type="character" w:customStyle="1" w:styleId="167">
    <w:name w:val="font131"/>
    <w:basedOn w:val="29"/>
    <w:qFormat/>
    <w:uiPriority w:val="0"/>
    <w:rPr>
      <w:rFonts w:hint="eastAsia" w:ascii="微软雅黑" w:hAnsi="微软雅黑" w:eastAsia="微软雅黑" w:cs="微软雅黑"/>
      <w:color w:val="000000"/>
      <w:sz w:val="24"/>
      <w:szCs w:val="24"/>
      <w:u w:val="none"/>
      <w:lang w:val="en-US" w:eastAsia="zh-CN" w:bidi="ar-SA"/>
    </w:rPr>
  </w:style>
  <w:style w:type="character" w:customStyle="1" w:styleId="168">
    <w:name w:val="font81"/>
    <w:basedOn w:val="29"/>
    <w:qFormat/>
    <w:uiPriority w:val="0"/>
    <w:rPr>
      <w:rFonts w:hint="eastAsia" w:ascii="微软雅黑" w:hAnsi="微软雅黑" w:eastAsia="微软雅黑" w:cs="微软雅黑"/>
      <w:color w:val="000000"/>
      <w:sz w:val="18"/>
      <w:szCs w:val="18"/>
      <w:u w:val="none"/>
      <w:lang w:val="en-US" w:eastAsia="zh-CN" w:bidi="ar-SA"/>
    </w:rPr>
  </w:style>
  <w:style w:type="character" w:customStyle="1" w:styleId="169">
    <w:name w:val="font41"/>
    <w:basedOn w:val="29"/>
    <w:qFormat/>
    <w:uiPriority w:val="0"/>
    <w:rPr>
      <w:rFonts w:hint="eastAsia" w:ascii="微软雅黑" w:hAnsi="微软雅黑" w:eastAsia="微软雅黑" w:cs="微软雅黑"/>
      <w:b/>
      <w:bCs/>
      <w:color w:val="000000"/>
      <w:sz w:val="18"/>
      <w:szCs w:val="18"/>
      <w:u w:val="none"/>
      <w:lang w:val="en-US" w:eastAsia="zh-CN" w:bidi="ar-SA"/>
    </w:rPr>
  </w:style>
  <w:style w:type="character" w:customStyle="1" w:styleId="170">
    <w:name w:val="font191"/>
    <w:basedOn w:val="29"/>
    <w:qFormat/>
    <w:uiPriority w:val="0"/>
    <w:rPr>
      <w:rFonts w:ascii="Calibri" w:hAnsi="Calibri" w:eastAsia="宋体" w:cs="Calibri"/>
      <w:color w:val="C00000"/>
      <w:sz w:val="18"/>
      <w:szCs w:val="18"/>
      <w:u w:val="none"/>
      <w:lang w:val="en-US" w:eastAsia="zh-CN" w:bidi="ar-SA"/>
    </w:rPr>
  </w:style>
  <w:style w:type="character" w:customStyle="1" w:styleId="171">
    <w:name w:val="font112"/>
    <w:basedOn w:val="29"/>
    <w:qFormat/>
    <w:uiPriority w:val="0"/>
    <w:rPr>
      <w:rFonts w:hint="eastAsia" w:ascii="宋体" w:hAnsi="宋体" w:eastAsia="宋体" w:cs="宋体"/>
      <w:color w:val="000000"/>
      <w:sz w:val="18"/>
      <w:szCs w:val="18"/>
      <w:u w:val="none"/>
      <w:lang w:val="en-US" w:eastAsia="zh-CN" w:bidi="ar-SA"/>
    </w:rPr>
  </w:style>
  <w:style w:type="character" w:customStyle="1" w:styleId="172">
    <w:name w:val="font161"/>
    <w:basedOn w:val="29"/>
    <w:qFormat/>
    <w:uiPriority w:val="0"/>
    <w:rPr>
      <w:rFonts w:hint="default" w:ascii="Calibri" w:hAnsi="Calibri" w:eastAsia="宋体" w:cs="Calibri"/>
      <w:color w:val="000000"/>
      <w:sz w:val="18"/>
      <w:szCs w:val="18"/>
      <w:u w:val="none"/>
      <w:lang w:val="en-US" w:eastAsia="zh-CN" w:bidi="ar-SA"/>
    </w:rPr>
  </w:style>
  <w:style w:type="character" w:customStyle="1" w:styleId="173">
    <w:name w:val="font171"/>
    <w:basedOn w:val="29"/>
    <w:qFormat/>
    <w:uiPriority w:val="0"/>
    <w:rPr>
      <w:rFonts w:hint="eastAsia" w:ascii="微软雅黑" w:hAnsi="微软雅黑" w:eastAsia="微软雅黑" w:cs="微软雅黑"/>
      <w:color w:val="000000"/>
      <w:sz w:val="24"/>
      <w:szCs w:val="24"/>
      <w:u w:val="none"/>
      <w:lang w:val="en-US" w:eastAsia="zh-CN" w:bidi="ar-SA"/>
    </w:rPr>
  </w:style>
  <w:style w:type="character" w:customStyle="1" w:styleId="174">
    <w:name w:val="font01"/>
    <w:basedOn w:val="29"/>
    <w:qFormat/>
    <w:uiPriority w:val="0"/>
    <w:rPr>
      <w:rFonts w:hint="eastAsia" w:ascii="宋体" w:hAnsi="宋体" w:eastAsia="宋体" w:cs="宋体"/>
      <w:color w:val="000000"/>
      <w:sz w:val="18"/>
      <w:szCs w:val="18"/>
      <w:u w:val="none"/>
      <w:lang w:val="en-US" w:eastAsia="zh-CN" w:bidi="ar-SA"/>
    </w:rPr>
  </w:style>
  <w:style w:type="character" w:customStyle="1" w:styleId="175">
    <w:name w:val="font11"/>
    <w:basedOn w:val="29"/>
    <w:qFormat/>
    <w:uiPriority w:val="0"/>
    <w:rPr>
      <w:rFonts w:hint="eastAsia" w:ascii="宋体" w:hAnsi="宋体" w:eastAsia="宋体" w:cs="宋体"/>
      <w:color w:val="000000"/>
      <w:sz w:val="18"/>
      <w:szCs w:val="18"/>
      <w:u w:val="none"/>
      <w:lang w:val="en-US" w:eastAsia="zh-CN" w:bidi="ar-SA"/>
    </w:rPr>
  </w:style>
  <w:style w:type="character" w:customStyle="1" w:styleId="176">
    <w:name w:val="批注文字 Char"/>
    <w:basedOn w:val="29"/>
    <w:qFormat/>
    <w:uiPriority w:val="0"/>
    <w:rPr>
      <w:rFonts w:ascii="Times New Roman" w:hAnsi="Times New Roman" w:eastAsia="宋体" w:cs="Times New Roman"/>
      <w:lang w:val="en-US" w:eastAsia="zh-CN" w:bidi="ar-SA"/>
    </w:rPr>
  </w:style>
  <w:style w:type="character" w:customStyle="1" w:styleId="177">
    <w:name w:val="批注主题 Char"/>
    <w:basedOn w:val="176"/>
    <w:qFormat/>
    <w:uiPriority w:val="0"/>
    <w:rPr>
      <w:rFonts w:ascii="Times New Roman" w:hAnsi="Times New Roman" w:eastAsia="宋体" w:cs="Times New Roman"/>
      <w:b/>
      <w:bCs/>
      <w:lang w:val="en-US" w:eastAsia="zh-CN" w:bidi="ar-SA"/>
    </w:rPr>
  </w:style>
  <w:style w:type="paragraph" w:styleId="178">
    <w:name w:val="List Paragraph"/>
    <w:basedOn w:val="1"/>
    <w:qFormat/>
    <w:uiPriority w:val="34"/>
    <w:pPr>
      <w:ind w:firstLine="420" w:firstLineChars="200"/>
    </w:pPr>
  </w:style>
  <w:style w:type="character" w:customStyle="1" w:styleId="179">
    <w:name w:val="正文文本 (2)_"/>
    <w:basedOn w:val="29"/>
    <w:link w:val="180"/>
    <w:unhideWhenUsed/>
    <w:qFormat/>
    <w:uiPriority w:val="99"/>
    <w:rPr>
      <w:rFonts w:ascii="MingLiU" w:hAnsi="MingLiU" w:eastAsia="MingLiU"/>
      <w:shd w:val="clear" w:color="auto" w:fill="FFFFFF"/>
    </w:rPr>
  </w:style>
  <w:style w:type="paragraph" w:customStyle="1" w:styleId="180">
    <w:name w:val="正文文本 (2)"/>
    <w:basedOn w:val="1"/>
    <w:link w:val="179"/>
    <w:unhideWhenUsed/>
    <w:qFormat/>
    <w:uiPriority w:val="99"/>
    <w:pPr>
      <w:shd w:val="clear" w:color="auto" w:fill="FFFFFF"/>
      <w:spacing w:before="300" w:after="300" w:line="240" w:lineRule="atLeast"/>
      <w:jc w:val="distribute"/>
    </w:pPr>
    <w:rPr>
      <w:rFonts w:hint="eastAsia" w:ascii="MingLiU" w:hAnsi="MingLiU" w:eastAsia="MingLiU" w:cstheme="minorBidi"/>
      <w:kern w:val="2"/>
      <w:sz w:val="21"/>
      <w:szCs w:val="22"/>
    </w:rPr>
  </w:style>
  <w:style w:type="character" w:customStyle="1" w:styleId="181">
    <w:name w:val="正文文本 (2) + 4.5 pt"/>
    <w:basedOn w:val="179"/>
    <w:unhideWhenUsed/>
    <w:qFormat/>
    <w:uiPriority w:val="99"/>
    <w:rPr>
      <w:rFonts w:ascii="MingLiU" w:hAnsi="MingLiU" w:eastAsia="MingLiU"/>
      <w:sz w:val="9"/>
      <w:shd w:val="clear" w:color="auto" w:fill="FFFFFF"/>
    </w:rPr>
  </w:style>
  <w:style w:type="character" w:customStyle="1" w:styleId="182">
    <w:name w:val="正文文本 (2) + 间距 0 pt"/>
    <w:basedOn w:val="179"/>
    <w:unhideWhenUsed/>
    <w:qFormat/>
    <w:uiPriority w:val="99"/>
    <w:rPr>
      <w:rFonts w:ascii="MingLiU" w:hAnsi="MingLiU" w:eastAsia="MingLiU"/>
      <w:spacing w:val="10"/>
      <w:shd w:val="clear" w:color="auto" w:fill="FFFFFF"/>
    </w:rPr>
  </w:style>
  <w:style w:type="character" w:customStyle="1" w:styleId="183">
    <w:name w:val="正文文本 (2) + 8.5 pt"/>
    <w:basedOn w:val="179"/>
    <w:unhideWhenUsed/>
    <w:qFormat/>
    <w:uiPriority w:val="99"/>
    <w:rPr>
      <w:rFonts w:ascii="MingLiU" w:hAnsi="MingLiU" w:eastAsia="MingLiU"/>
      <w:sz w:val="17"/>
      <w:shd w:val="clear" w:color="auto" w:fill="FFFFFF"/>
    </w:rPr>
  </w:style>
  <w:style w:type="character" w:customStyle="1" w:styleId="184">
    <w:name w:val="正文文本 (2) + Arial"/>
    <w:basedOn w:val="179"/>
    <w:unhideWhenUsed/>
    <w:qFormat/>
    <w:uiPriority w:val="99"/>
    <w:rPr>
      <w:rFonts w:hint="default" w:ascii="Arial" w:hAnsi="Arial" w:eastAsia="MingLiU"/>
      <w:sz w:val="16"/>
      <w:shd w:val="clear" w:color="auto" w:fill="FFFFFF"/>
      <w:lang w:val="en-US" w:eastAsia="en-US"/>
    </w:rPr>
  </w:style>
  <w:style w:type="paragraph" w:styleId="185">
    <w:name w:val="No Spacing"/>
    <w:link w:val="186"/>
    <w:qFormat/>
    <w:uiPriority w:val="1"/>
    <w:rPr>
      <w:rFonts w:asciiTheme="minorHAnsi" w:hAnsiTheme="minorHAnsi" w:eastAsiaTheme="minorEastAsia" w:cstheme="minorBidi"/>
      <w:sz w:val="22"/>
      <w:szCs w:val="22"/>
      <w:lang w:val="en-US" w:eastAsia="zh-CN" w:bidi="ar-SA"/>
    </w:rPr>
  </w:style>
  <w:style w:type="character" w:customStyle="1" w:styleId="186">
    <w:name w:val="无间隔 Char"/>
    <w:basedOn w:val="29"/>
    <w:link w:val="185"/>
    <w:qFormat/>
    <w:uiPriority w:val="1"/>
    <w:rPr>
      <w:kern w:val="0"/>
      <w:sz w:val="22"/>
    </w:rPr>
  </w:style>
  <w:style w:type="paragraph" w:customStyle="1" w:styleId="187">
    <w:name w:val="font6"/>
    <w:basedOn w:val="1"/>
    <w:qFormat/>
    <w:uiPriority w:val="0"/>
    <w:pPr>
      <w:spacing w:before="100" w:beforeAutospacing="1" w:after="100" w:afterAutospacing="1"/>
    </w:pPr>
    <w:rPr>
      <w:rFonts w:eastAsia="宋体"/>
      <w:color w:val="000000"/>
      <w:sz w:val="18"/>
      <w:szCs w:val="18"/>
    </w:rPr>
  </w:style>
  <w:style w:type="paragraph" w:customStyle="1" w:styleId="188">
    <w:name w:val="font7"/>
    <w:basedOn w:val="1"/>
    <w:qFormat/>
    <w:uiPriority w:val="0"/>
    <w:pPr>
      <w:spacing w:before="100" w:beforeAutospacing="1" w:after="100" w:afterAutospacing="1"/>
    </w:pPr>
    <w:rPr>
      <w:rFonts w:ascii="宋体" w:hAnsi="宋体" w:eastAsia="宋体" w:cs="宋体"/>
      <w:color w:val="000000"/>
      <w:sz w:val="18"/>
      <w:szCs w:val="18"/>
    </w:rPr>
  </w:style>
  <w:style w:type="paragraph" w:customStyle="1" w:styleId="189">
    <w:name w:val="font8"/>
    <w:basedOn w:val="1"/>
    <w:qFormat/>
    <w:uiPriority w:val="0"/>
    <w:pPr>
      <w:spacing w:before="100" w:beforeAutospacing="1" w:after="100" w:afterAutospacing="1"/>
    </w:pPr>
    <w:rPr>
      <w:rFonts w:ascii="宋体" w:hAnsi="宋体" w:eastAsia="宋体" w:cs="宋体"/>
      <w:color w:val="0000FF"/>
      <w:sz w:val="18"/>
      <w:szCs w:val="18"/>
    </w:rPr>
  </w:style>
  <w:style w:type="paragraph" w:customStyle="1" w:styleId="190">
    <w:name w:val="font9"/>
    <w:basedOn w:val="1"/>
    <w:qFormat/>
    <w:uiPriority w:val="0"/>
    <w:pPr>
      <w:spacing w:before="100" w:beforeAutospacing="1" w:after="100" w:afterAutospacing="1"/>
    </w:pPr>
    <w:rPr>
      <w:rFonts w:eastAsia="宋体"/>
      <w:color w:val="0000FF"/>
      <w:sz w:val="18"/>
      <w:szCs w:val="18"/>
    </w:rPr>
  </w:style>
  <w:style w:type="paragraph" w:customStyle="1" w:styleId="191">
    <w:name w:val="font10"/>
    <w:basedOn w:val="1"/>
    <w:qFormat/>
    <w:uiPriority w:val="0"/>
    <w:pPr>
      <w:spacing w:before="100" w:beforeAutospacing="1" w:after="100" w:afterAutospacing="1"/>
    </w:pPr>
    <w:rPr>
      <w:rFonts w:ascii="等线" w:hAnsi="等线" w:eastAsia="等线" w:cs="宋体"/>
      <w:sz w:val="18"/>
      <w:szCs w:val="18"/>
    </w:rPr>
  </w:style>
  <w:style w:type="paragraph" w:customStyle="1" w:styleId="192">
    <w:name w:val="xl121"/>
    <w:basedOn w:val="1"/>
    <w:qFormat/>
    <w:uiPriority w:val="0"/>
    <w:pPr>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color w:val="FF0000"/>
      <w:sz w:val="18"/>
      <w:szCs w:val="18"/>
    </w:rPr>
  </w:style>
  <w:style w:type="paragraph" w:customStyle="1" w:styleId="193">
    <w:name w:val="xl122"/>
    <w:basedOn w:val="1"/>
    <w:qFormat/>
    <w:uiPriority w:val="0"/>
    <w:pPr>
      <w:pBdr>
        <w:top w:val="single" w:color="auto" w:sz="8" w:space="0"/>
        <w:left w:val="single" w:color="auto" w:sz="8" w:space="0"/>
        <w:right w:val="single" w:color="auto" w:sz="8" w:space="0"/>
      </w:pBdr>
      <w:spacing w:before="100" w:beforeAutospacing="1" w:after="100" w:afterAutospacing="1"/>
      <w:jc w:val="center"/>
    </w:pPr>
    <w:rPr>
      <w:rFonts w:eastAsia="宋体"/>
      <w:color w:val="000000"/>
      <w:sz w:val="21"/>
      <w:szCs w:val="21"/>
    </w:rPr>
  </w:style>
  <w:style w:type="paragraph" w:customStyle="1" w:styleId="194">
    <w:name w:val="xl123"/>
    <w:basedOn w:val="1"/>
    <w:qFormat/>
    <w:uiPriority w:val="0"/>
    <w:pPr>
      <w:pBdr>
        <w:left w:val="single" w:color="auto" w:sz="8" w:space="0"/>
        <w:bottom w:val="single" w:color="auto" w:sz="8" w:space="0"/>
        <w:right w:val="single" w:color="auto" w:sz="8" w:space="0"/>
      </w:pBdr>
      <w:spacing w:before="100" w:beforeAutospacing="1" w:after="100" w:afterAutospacing="1"/>
      <w:jc w:val="center"/>
    </w:pPr>
    <w:rPr>
      <w:rFonts w:eastAsia="宋体"/>
      <w:color w:val="000000"/>
      <w:sz w:val="21"/>
      <w:szCs w:val="21"/>
    </w:rPr>
  </w:style>
  <w:style w:type="paragraph" w:customStyle="1" w:styleId="195">
    <w:name w:val="xl124"/>
    <w:basedOn w:val="1"/>
    <w:qFormat/>
    <w:uiPriority w:val="0"/>
    <w:pPr>
      <w:pBdr>
        <w:left w:val="single" w:color="auto" w:sz="8" w:space="0"/>
        <w:right w:val="single" w:color="auto" w:sz="8" w:space="0"/>
      </w:pBdr>
      <w:spacing w:before="100" w:beforeAutospacing="1" w:after="100" w:afterAutospacing="1"/>
      <w:jc w:val="center"/>
    </w:pPr>
    <w:rPr>
      <w:rFonts w:ascii="宋体" w:hAnsi="宋体" w:eastAsia="宋体" w:cs="宋体"/>
      <w:color w:val="000000"/>
      <w:sz w:val="18"/>
      <w:szCs w:val="18"/>
    </w:rPr>
  </w:style>
  <w:style w:type="paragraph" w:customStyle="1" w:styleId="196">
    <w:name w:val="xl125"/>
    <w:basedOn w:val="1"/>
    <w:qFormat/>
    <w:uiPriority w:val="0"/>
    <w:pPr>
      <w:pBdr>
        <w:left w:val="single" w:color="auto" w:sz="8" w:space="0"/>
        <w:right w:val="single" w:color="auto" w:sz="8" w:space="0"/>
      </w:pBdr>
      <w:spacing w:before="100" w:beforeAutospacing="1" w:after="100" w:afterAutospacing="1"/>
      <w:jc w:val="center"/>
    </w:pPr>
    <w:rPr>
      <w:rFonts w:eastAsia="宋体"/>
      <w:color w:val="000000"/>
      <w:sz w:val="21"/>
      <w:szCs w:val="21"/>
    </w:rPr>
  </w:style>
  <w:style w:type="paragraph" w:customStyle="1" w:styleId="197">
    <w:name w:val="xl126"/>
    <w:basedOn w:val="1"/>
    <w:qFormat/>
    <w:uiPriority w:val="0"/>
    <w:pPr>
      <w:pBdr>
        <w:top w:val="single" w:color="auto" w:sz="8" w:space="0"/>
        <w:left w:val="single" w:color="auto" w:sz="8" w:space="0"/>
        <w:bottom w:val="single" w:color="auto" w:sz="8" w:space="0"/>
      </w:pBdr>
      <w:spacing w:before="100" w:beforeAutospacing="1" w:after="100" w:afterAutospacing="1"/>
      <w:jc w:val="center"/>
    </w:pPr>
    <w:rPr>
      <w:rFonts w:ascii="宋体" w:hAnsi="宋体" w:eastAsia="宋体" w:cs="宋体"/>
      <w:sz w:val="18"/>
      <w:szCs w:val="18"/>
    </w:rPr>
  </w:style>
  <w:style w:type="paragraph" w:customStyle="1" w:styleId="198">
    <w:name w:val="xl127"/>
    <w:basedOn w:val="1"/>
    <w:qFormat/>
    <w:uiPriority w:val="0"/>
    <w:pPr>
      <w:pBdr>
        <w:top w:val="single" w:color="auto" w:sz="8" w:space="0"/>
        <w:bottom w:val="single" w:color="auto" w:sz="8" w:space="0"/>
      </w:pBdr>
      <w:spacing w:before="100" w:beforeAutospacing="1" w:after="100" w:afterAutospacing="1"/>
      <w:jc w:val="center"/>
    </w:pPr>
    <w:rPr>
      <w:rFonts w:ascii="宋体" w:hAnsi="宋体" w:eastAsia="宋体" w:cs="宋体"/>
      <w:sz w:val="18"/>
      <w:szCs w:val="18"/>
    </w:rPr>
  </w:style>
  <w:style w:type="paragraph" w:customStyle="1" w:styleId="199">
    <w:name w:val="xl128"/>
    <w:basedOn w:val="1"/>
    <w:qFormat/>
    <w:uiPriority w:val="0"/>
    <w:pPr>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sz w:val="18"/>
      <w:szCs w:val="18"/>
    </w:rPr>
  </w:style>
  <w:style w:type="paragraph" w:customStyle="1" w:styleId="200">
    <w:name w:val="xl129"/>
    <w:basedOn w:val="1"/>
    <w:qFormat/>
    <w:uiPriority w:val="0"/>
    <w:pPr>
      <w:pBdr>
        <w:top w:val="single" w:color="auto" w:sz="8" w:space="0"/>
        <w:left w:val="single" w:color="auto" w:sz="8" w:space="0"/>
      </w:pBdr>
      <w:spacing w:before="100" w:beforeAutospacing="1" w:after="100" w:afterAutospacing="1"/>
      <w:jc w:val="center"/>
    </w:pPr>
    <w:rPr>
      <w:rFonts w:eastAsia="宋体"/>
      <w:sz w:val="18"/>
      <w:szCs w:val="18"/>
    </w:rPr>
  </w:style>
  <w:style w:type="paragraph" w:customStyle="1" w:styleId="201">
    <w:name w:val="xl130"/>
    <w:basedOn w:val="1"/>
    <w:qFormat/>
    <w:uiPriority w:val="0"/>
    <w:pPr>
      <w:pBdr>
        <w:top w:val="single" w:color="auto" w:sz="8" w:space="0"/>
        <w:right w:val="single" w:color="auto" w:sz="8" w:space="0"/>
      </w:pBdr>
      <w:spacing w:before="100" w:beforeAutospacing="1" w:after="100" w:afterAutospacing="1"/>
      <w:jc w:val="center"/>
    </w:pPr>
    <w:rPr>
      <w:rFonts w:eastAsia="宋体"/>
      <w:sz w:val="18"/>
      <w:szCs w:val="18"/>
    </w:rPr>
  </w:style>
  <w:style w:type="paragraph" w:customStyle="1" w:styleId="202">
    <w:name w:val="xl131"/>
    <w:basedOn w:val="1"/>
    <w:qFormat/>
    <w:uiPriority w:val="0"/>
    <w:pPr>
      <w:pBdr>
        <w:left w:val="single" w:color="auto" w:sz="8" w:space="0"/>
        <w:bottom w:val="single" w:color="auto" w:sz="8" w:space="0"/>
      </w:pBdr>
      <w:spacing w:before="100" w:beforeAutospacing="1" w:after="100" w:afterAutospacing="1"/>
      <w:jc w:val="center"/>
    </w:pPr>
    <w:rPr>
      <w:rFonts w:eastAsia="宋体"/>
      <w:sz w:val="18"/>
      <w:szCs w:val="18"/>
    </w:rPr>
  </w:style>
  <w:style w:type="paragraph" w:customStyle="1" w:styleId="203">
    <w:name w:val="xl132"/>
    <w:basedOn w:val="1"/>
    <w:qFormat/>
    <w:uiPriority w:val="0"/>
    <w:pPr>
      <w:pBdr>
        <w:top w:val="single" w:color="auto" w:sz="8" w:space="0"/>
        <w:right w:val="single" w:color="auto" w:sz="8" w:space="0"/>
      </w:pBdr>
      <w:spacing w:before="100" w:beforeAutospacing="1" w:after="100" w:afterAutospacing="1"/>
      <w:jc w:val="center"/>
    </w:pPr>
    <w:rPr>
      <w:rFonts w:eastAsia="宋体"/>
      <w:sz w:val="18"/>
      <w:szCs w:val="18"/>
    </w:rPr>
  </w:style>
  <w:style w:type="paragraph" w:customStyle="1" w:styleId="204">
    <w:name w:val="xl133"/>
    <w:basedOn w:val="1"/>
    <w:qFormat/>
    <w:uiPriority w:val="0"/>
    <w:pPr>
      <w:pBdr>
        <w:left w:val="single" w:color="auto" w:sz="8" w:space="0"/>
        <w:bottom w:val="single" w:color="auto" w:sz="8" w:space="0"/>
      </w:pBdr>
      <w:spacing w:before="100" w:beforeAutospacing="1" w:after="100" w:afterAutospacing="1"/>
      <w:jc w:val="center"/>
    </w:pPr>
    <w:rPr>
      <w:rFonts w:eastAsia="宋体"/>
      <w:sz w:val="18"/>
      <w:szCs w:val="18"/>
    </w:rPr>
  </w:style>
  <w:style w:type="paragraph" w:customStyle="1" w:styleId="205">
    <w:name w:val="样式1"/>
    <w:basedOn w:val="1"/>
    <w:qFormat/>
    <w:uiPriority w:val="0"/>
    <w:pPr>
      <w:widowControl w:val="0"/>
      <w:jc w:val="both"/>
    </w:pPr>
    <w:rPr>
      <w:rFonts w:eastAsia="宋体" w:asciiTheme="minorHAnsi" w:hAnsiTheme="minorHAnsi" w:cstheme="minorBidi"/>
      <w:kern w:val="2"/>
      <w:sz w:val="21"/>
    </w:rPr>
  </w:style>
  <w:style w:type="paragraph" w:customStyle="1" w:styleId="206">
    <w:name w:val="font0"/>
    <w:basedOn w:val="1"/>
    <w:qFormat/>
    <w:uiPriority w:val="0"/>
    <w:pPr>
      <w:spacing w:before="100" w:beforeAutospacing="1" w:after="100" w:afterAutospacing="1"/>
    </w:pPr>
    <w:rPr>
      <w:rFonts w:ascii="宋体" w:hAnsi="宋体" w:eastAsia="宋体" w:cs="宋体"/>
      <w:color w:val="000000"/>
      <w:sz w:val="18"/>
      <w:szCs w:val="18"/>
    </w:rPr>
  </w:style>
  <w:style w:type="paragraph" w:customStyle="1" w:styleId="207">
    <w:name w:val="font1"/>
    <w:basedOn w:val="1"/>
    <w:qFormat/>
    <w:uiPriority w:val="0"/>
    <w:pPr>
      <w:spacing w:before="100" w:beforeAutospacing="1" w:after="100" w:afterAutospacing="1"/>
    </w:pPr>
    <w:rPr>
      <w:rFonts w:ascii="宋体" w:hAnsi="宋体" w:eastAsia="宋体" w:cs="宋体"/>
      <w:b/>
      <w:bCs/>
      <w:color w:val="000000"/>
      <w:sz w:val="22"/>
      <w:szCs w:val="22"/>
    </w:rPr>
  </w:style>
  <w:style w:type="paragraph" w:customStyle="1" w:styleId="208">
    <w:name w:val="font2"/>
    <w:basedOn w:val="1"/>
    <w:qFormat/>
    <w:uiPriority w:val="0"/>
    <w:pPr>
      <w:spacing w:before="100" w:beforeAutospacing="1" w:after="100" w:afterAutospacing="1"/>
    </w:pPr>
    <w:rPr>
      <w:rFonts w:ascii="宋体" w:hAnsi="宋体" w:eastAsia="宋体" w:cs="宋体"/>
      <w:color w:val="000000"/>
      <w:sz w:val="22"/>
      <w:szCs w:val="22"/>
    </w:rPr>
  </w:style>
  <w:style w:type="paragraph" w:customStyle="1" w:styleId="209">
    <w:name w:val="font3"/>
    <w:basedOn w:val="1"/>
    <w:qFormat/>
    <w:uiPriority w:val="0"/>
    <w:pPr>
      <w:spacing w:before="100" w:beforeAutospacing="1" w:after="100" w:afterAutospacing="1"/>
    </w:pPr>
    <w:rPr>
      <w:rFonts w:ascii="宋体" w:hAnsi="宋体" w:eastAsia="宋体" w:cs="宋体"/>
      <w:color w:val="FF0000"/>
      <w:sz w:val="22"/>
      <w:szCs w:val="22"/>
    </w:rPr>
  </w:style>
  <w:style w:type="paragraph" w:customStyle="1" w:styleId="210">
    <w:name w:val="font4"/>
    <w:basedOn w:val="1"/>
    <w:qFormat/>
    <w:uiPriority w:val="0"/>
    <w:pPr>
      <w:spacing w:before="100" w:beforeAutospacing="1" w:after="100" w:afterAutospacing="1"/>
    </w:pPr>
    <w:rPr>
      <w:rFonts w:ascii="宋体" w:hAnsi="宋体" w:eastAsia="宋体" w:cs="宋体"/>
      <w:color w:val="000000"/>
    </w:rPr>
  </w:style>
  <w:style w:type="paragraph" w:customStyle="1" w:styleId="211">
    <w:name w:val="font12"/>
    <w:basedOn w:val="1"/>
    <w:qFormat/>
    <w:uiPriority w:val="0"/>
    <w:pPr>
      <w:spacing w:before="100" w:beforeAutospacing="1" w:after="100" w:afterAutospacing="1"/>
    </w:pPr>
    <w:rPr>
      <w:rFonts w:ascii="宋体" w:hAnsi="宋体" w:eastAsia="宋体" w:cs="宋体"/>
      <w:b/>
      <w:bCs/>
      <w:color w:val="FF0000"/>
      <w:sz w:val="18"/>
      <w:szCs w:val="18"/>
    </w:rPr>
  </w:style>
  <w:style w:type="paragraph" w:customStyle="1" w:styleId="212">
    <w:name w:val="font13"/>
    <w:basedOn w:val="1"/>
    <w:qFormat/>
    <w:uiPriority w:val="0"/>
    <w:pPr>
      <w:spacing w:before="100" w:beforeAutospacing="1" w:after="100" w:afterAutospacing="1"/>
    </w:pPr>
    <w:rPr>
      <w:rFonts w:ascii="宋体" w:hAnsi="宋体" w:eastAsia="宋体" w:cs="宋体"/>
      <w:b/>
      <w:bCs/>
      <w:color w:val="000000"/>
      <w:sz w:val="18"/>
      <w:szCs w:val="18"/>
    </w:rPr>
  </w:style>
  <w:style w:type="paragraph" w:customStyle="1" w:styleId="213">
    <w:name w:val="font14"/>
    <w:basedOn w:val="1"/>
    <w:qFormat/>
    <w:uiPriority w:val="0"/>
    <w:pPr>
      <w:spacing w:before="100" w:beforeAutospacing="1" w:after="100" w:afterAutospacing="1"/>
    </w:pPr>
    <w:rPr>
      <w:rFonts w:ascii="宋体" w:hAnsi="宋体" w:eastAsia="宋体" w:cs="宋体"/>
      <w:color w:val="FF0000"/>
      <w:sz w:val="18"/>
      <w:szCs w:val="18"/>
    </w:rPr>
  </w:style>
  <w:style w:type="paragraph" w:customStyle="1" w:styleId="214">
    <w:name w:val="font15"/>
    <w:basedOn w:val="1"/>
    <w:qFormat/>
    <w:uiPriority w:val="0"/>
    <w:pPr>
      <w:spacing w:before="100" w:beforeAutospacing="1" w:after="100" w:afterAutospacing="1"/>
    </w:pPr>
    <w:rPr>
      <w:rFonts w:ascii="宋体" w:hAnsi="宋体" w:eastAsia="宋体" w:cs="宋体"/>
      <w:color w:val="000000"/>
      <w:sz w:val="18"/>
      <w:szCs w:val="18"/>
    </w:rPr>
  </w:style>
  <w:style w:type="paragraph" w:customStyle="1" w:styleId="215">
    <w:name w:val="font16"/>
    <w:basedOn w:val="1"/>
    <w:qFormat/>
    <w:uiPriority w:val="0"/>
    <w:pPr>
      <w:spacing w:before="100" w:beforeAutospacing="1" w:after="100" w:afterAutospacing="1"/>
    </w:pPr>
    <w:rPr>
      <w:rFonts w:ascii="宋体" w:hAnsi="宋体" w:eastAsia="宋体" w:cs="宋体"/>
      <w:b/>
      <w:bCs/>
      <w:color w:val="FF0000"/>
      <w:sz w:val="18"/>
      <w:szCs w:val="18"/>
    </w:rPr>
  </w:style>
  <w:style w:type="paragraph" w:customStyle="1" w:styleId="216">
    <w:name w:val="font17"/>
    <w:basedOn w:val="1"/>
    <w:qFormat/>
    <w:uiPriority w:val="0"/>
    <w:pPr>
      <w:spacing w:before="100" w:beforeAutospacing="1" w:after="100" w:afterAutospacing="1"/>
    </w:pPr>
    <w:rPr>
      <w:rFonts w:ascii="宋体" w:hAnsi="宋体" w:eastAsia="宋体" w:cs="宋体"/>
      <w:b/>
      <w:bCs/>
      <w:color w:val="FF0000"/>
      <w:sz w:val="20"/>
      <w:szCs w:val="20"/>
    </w:rPr>
  </w:style>
  <w:style w:type="paragraph" w:customStyle="1" w:styleId="217">
    <w:name w:val="et2"/>
    <w:basedOn w:val="1"/>
    <w:qFormat/>
    <w:uiPriority w:val="0"/>
    <w:pPr>
      <w:spacing w:before="100" w:beforeAutospacing="1" w:after="100" w:afterAutospacing="1"/>
    </w:pPr>
    <w:rPr>
      <w:rFonts w:ascii="宋体" w:hAnsi="宋体" w:eastAsia="宋体" w:cs="宋体"/>
      <w:color w:val="FF0000"/>
    </w:rPr>
  </w:style>
  <w:style w:type="paragraph" w:customStyle="1" w:styleId="218">
    <w:name w:val="et3"/>
    <w:basedOn w:val="1"/>
    <w:qFormat/>
    <w:uiPriority w:val="0"/>
    <w:pPr>
      <w:spacing w:before="100" w:beforeAutospacing="1" w:after="100" w:afterAutospacing="1"/>
    </w:pPr>
    <w:rPr>
      <w:rFonts w:ascii="宋体" w:hAnsi="宋体" w:eastAsia="宋体" w:cs="宋体"/>
      <w:b/>
      <w:bCs/>
    </w:rPr>
  </w:style>
  <w:style w:type="paragraph" w:customStyle="1" w:styleId="219">
    <w:name w:val="et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color w:val="000000"/>
      <w:sz w:val="18"/>
      <w:szCs w:val="18"/>
    </w:rPr>
  </w:style>
  <w:style w:type="paragraph" w:customStyle="1" w:styleId="220">
    <w:name w:val="et6"/>
    <w:basedOn w:val="1"/>
    <w:qFormat/>
    <w:uiPriority w:val="0"/>
    <w:pPr>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eastAsia="宋体" w:cs="宋体"/>
      <w:color w:val="000000"/>
      <w:sz w:val="18"/>
      <w:szCs w:val="18"/>
    </w:rPr>
  </w:style>
  <w:style w:type="paragraph" w:customStyle="1" w:styleId="221">
    <w:name w:val="et7"/>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color w:val="000000"/>
      <w:sz w:val="18"/>
      <w:szCs w:val="18"/>
    </w:rPr>
  </w:style>
  <w:style w:type="paragraph" w:customStyle="1" w:styleId="222">
    <w:name w:val="et8"/>
    <w:basedOn w:val="1"/>
    <w:qFormat/>
    <w:uiPriority w:val="0"/>
    <w:pPr>
      <w:pBdr>
        <w:left w:val="single" w:color="000000" w:sz="4" w:space="0"/>
        <w:right w:val="single" w:color="000000" w:sz="4" w:space="0"/>
      </w:pBdr>
      <w:spacing w:before="100" w:beforeAutospacing="1" w:after="100" w:afterAutospacing="1"/>
      <w:jc w:val="center"/>
      <w:textAlignment w:val="center"/>
    </w:pPr>
    <w:rPr>
      <w:rFonts w:ascii="宋体" w:hAnsi="宋体" w:eastAsia="宋体" w:cs="宋体"/>
      <w:color w:val="FF0000"/>
      <w:sz w:val="18"/>
      <w:szCs w:val="18"/>
    </w:rPr>
  </w:style>
  <w:style w:type="paragraph" w:customStyle="1" w:styleId="223">
    <w:name w:val="et9"/>
    <w:basedOn w:val="1"/>
    <w:qFormat/>
    <w:uiPriority w:val="0"/>
    <w:pPr>
      <w:pBdr>
        <w:left w:val="single" w:color="000000" w:sz="4" w:space="0"/>
        <w:right w:val="single" w:color="000000" w:sz="4" w:space="0"/>
      </w:pBdr>
      <w:spacing w:before="100" w:beforeAutospacing="1" w:after="100" w:afterAutospacing="1"/>
      <w:jc w:val="center"/>
      <w:textAlignment w:val="center"/>
    </w:pPr>
    <w:rPr>
      <w:rFonts w:ascii="宋体" w:hAnsi="宋体" w:eastAsia="宋体" w:cs="宋体"/>
      <w:color w:val="000000"/>
      <w:sz w:val="18"/>
      <w:szCs w:val="18"/>
    </w:rPr>
  </w:style>
  <w:style w:type="paragraph" w:customStyle="1" w:styleId="224">
    <w:name w:val="et10"/>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eastAsia="宋体" w:cs="宋体"/>
      <w:sz w:val="18"/>
      <w:szCs w:val="18"/>
    </w:rPr>
  </w:style>
  <w:style w:type="paragraph" w:customStyle="1" w:styleId="225">
    <w:name w:val="et1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textAlignment w:val="center"/>
    </w:pPr>
    <w:rPr>
      <w:rFonts w:ascii="宋体" w:hAnsi="宋体" w:eastAsia="宋体" w:cs="宋体"/>
      <w:sz w:val="18"/>
      <w:szCs w:val="18"/>
    </w:rPr>
  </w:style>
  <w:style w:type="paragraph" w:customStyle="1" w:styleId="226">
    <w:name w:val="et1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sz w:val="18"/>
      <w:szCs w:val="18"/>
    </w:rPr>
  </w:style>
  <w:style w:type="paragraph" w:customStyle="1" w:styleId="227">
    <w:name w:val="et13"/>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eastAsia="宋体" w:cs="宋体"/>
      <w:color w:val="000000"/>
      <w:sz w:val="18"/>
      <w:szCs w:val="18"/>
    </w:rPr>
  </w:style>
  <w:style w:type="paragraph" w:customStyle="1" w:styleId="228">
    <w:name w:val="et1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eastAsia="宋体" w:cs="宋体"/>
      <w:sz w:val="18"/>
      <w:szCs w:val="18"/>
    </w:rPr>
  </w:style>
  <w:style w:type="paragraph" w:customStyle="1" w:styleId="229">
    <w:name w:val="et15"/>
    <w:basedOn w:val="1"/>
    <w:qFormat/>
    <w:uiPriority w:val="0"/>
    <w:pPr>
      <w:spacing w:before="100" w:beforeAutospacing="1" w:after="100" w:afterAutospacing="1"/>
    </w:pPr>
    <w:rPr>
      <w:rFonts w:ascii="宋体" w:hAnsi="宋体" w:eastAsia="宋体" w:cs="宋体"/>
      <w:sz w:val="18"/>
      <w:szCs w:val="18"/>
    </w:rPr>
  </w:style>
  <w:style w:type="paragraph" w:customStyle="1" w:styleId="230">
    <w:name w:val="et16"/>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color w:val="FF0000"/>
      <w:sz w:val="18"/>
      <w:szCs w:val="18"/>
    </w:rPr>
  </w:style>
  <w:style w:type="paragraph" w:customStyle="1" w:styleId="231">
    <w:name w:val="et17"/>
    <w:basedOn w:val="1"/>
    <w:qFormat/>
    <w:uiPriority w:val="0"/>
    <w:pPr>
      <w:pBdr>
        <w:top w:val="single" w:color="000000" w:sz="4" w:space="0"/>
        <w:left w:val="single" w:color="000000" w:sz="4" w:space="0"/>
        <w:bottom w:val="single" w:color="000000" w:sz="4" w:space="0"/>
        <w:right w:val="single" w:color="000000" w:sz="4" w:space="0"/>
      </w:pBdr>
      <w:shd w:val="clear" w:color="auto" w:fill="C5D9F1"/>
      <w:spacing w:before="100" w:beforeAutospacing="1" w:after="100" w:afterAutospacing="1"/>
      <w:jc w:val="center"/>
      <w:textAlignment w:val="center"/>
    </w:pPr>
    <w:rPr>
      <w:rFonts w:ascii="宋体" w:hAnsi="宋体" w:eastAsia="宋体" w:cs="宋体"/>
      <w:color w:val="000000"/>
      <w:sz w:val="18"/>
      <w:szCs w:val="18"/>
    </w:rPr>
  </w:style>
  <w:style w:type="paragraph" w:customStyle="1" w:styleId="232">
    <w:name w:val="et18"/>
    <w:basedOn w:val="1"/>
    <w:qFormat/>
    <w:uiPriority w:val="0"/>
    <w:pPr>
      <w:pBdr>
        <w:top w:val="single" w:color="000000" w:sz="4" w:space="0"/>
        <w:left w:val="single" w:color="000000" w:sz="4" w:space="0"/>
        <w:bottom w:val="single" w:color="000000" w:sz="4" w:space="0"/>
        <w:right w:val="single" w:color="000000" w:sz="4" w:space="0"/>
      </w:pBdr>
      <w:shd w:val="clear" w:color="auto" w:fill="C5D9F1"/>
      <w:spacing w:before="100" w:beforeAutospacing="1" w:after="100" w:afterAutospacing="1"/>
      <w:jc w:val="center"/>
      <w:textAlignment w:val="center"/>
    </w:pPr>
    <w:rPr>
      <w:rFonts w:ascii="宋体" w:hAnsi="宋体" w:eastAsia="宋体" w:cs="宋体"/>
      <w:color w:val="000000"/>
    </w:rPr>
  </w:style>
  <w:style w:type="paragraph" w:customStyle="1" w:styleId="233">
    <w:name w:val="et19"/>
    <w:basedOn w:val="1"/>
    <w:qFormat/>
    <w:uiPriority w:val="0"/>
    <w:pPr>
      <w:pBdr>
        <w:top w:val="single" w:color="000000" w:sz="4" w:space="0"/>
        <w:left w:val="single" w:color="000000" w:sz="4" w:space="0"/>
        <w:bottom w:val="single" w:color="000000" w:sz="4" w:space="0"/>
        <w:right w:val="single" w:color="000000" w:sz="4" w:space="0"/>
      </w:pBdr>
      <w:shd w:val="clear" w:color="auto" w:fill="BFBFBF"/>
      <w:spacing w:before="100" w:beforeAutospacing="1" w:after="100" w:afterAutospacing="1"/>
      <w:jc w:val="center"/>
      <w:textAlignment w:val="center"/>
    </w:pPr>
    <w:rPr>
      <w:rFonts w:ascii="宋体" w:hAnsi="宋体" w:eastAsia="宋体" w:cs="宋体"/>
      <w:color w:val="000000"/>
      <w:sz w:val="18"/>
      <w:szCs w:val="18"/>
    </w:rPr>
  </w:style>
  <w:style w:type="paragraph" w:customStyle="1" w:styleId="234">
    <w:name w:val="et20"/>
    <w:basedOn w:val="1"/>
    <w:qFormat/>
    <w:uiPriority w:val="0"/>
    <w:pPr>
      <w:pBdr>
        <w:top w:val="single" w:color="000000" w:sz="4" w:space="0"/>
        <w:left w:val="single" w:color="000000" w:sz="4" w:space="0"/>
        <w:bottom w:val="single" w:color="000000" w:sz="4" w:space="0"/>
      </w:pBdr>
      <w:shd w:val="clear" w:color="auto" w:fill="BFBFBF"/>
      <w:spacing w:before="100" w:beforeAutospacing="1" w:after="100" w:afterAutospacing="1"/>
      <w:jc w:val="center"/>
      <w:textAlignment w:val="center"/>
    </w:pPr>
    <w:rPr>
      <w:rFonts w:ascii="宋体" w:hAnsi="宋体" w:eastAsia="宋体" w:cs="宋体"/>
      <w:color w:val="000000"/>
      <w:sz w:val="18"/>
      <w:szCs w:val="18"/>
    </w:rPr>
  </w:style>
  <w:style w:type="paragraph" w:customStyle="1" w:styleId="235">
    <w:name w:val="et21"/>
    <w:basedOn w:val="1"/>
    <w:qFormat/>
    <w:uiPriority w:val="0"/>
    <w:pPr>
      <w:pBdr>
        <w:top w:val="single" w:color="000000" w:sz="4" w:space="0"/>
        <w:bottom w:val="single" w:color="000000" w:sz="4" w:space="0"/>
      </w:pBdr>
      <w:shd w:val="clear" w:color="auto" w:fill="BFBFBF"/>
      <w:spacing w:before="100" w:beforeAutospacing="1" w:after="100" w:afterAutospacing="1"/>
      <w:jc w:val="center"/>
      <w:textAlignment w:val="center"/>
    </w:pPr>
    <w:rPr>
      <w:rFonts w:ascii="宋体" w:hAnsi="宋体" w:eastAsia="宋体" w:cs="宋体"/>
      <w:color w:val="000000"/>
      <w:sz w:val="18"/>
      <w:szCs w:val="18"/>
    </w:rPr>
  </w:style>
  <w:style w:type="paragraph" w:customStyle="1" w:styleId="236">
    <w:name w:val="et22"/>
    <w:basedOn w:val="1"/>
    <w:qFormat/>
    <w:uiPriority w:val="0"/>
    <w:pPr>
      <w:pBdr>
        <w:top w:val="single" w:color="000000" w:sz="4" w:space="0"/>
        <w:bottom w:val="single" w:color="000000" w:sz="4" w:space="0"/>
        <w:right w:val="single" w:color="000000" w:sz="4" w:space="0"/>
      </w:pBdr>
      <w:shd w:val="clear" w:color="auto" w:fill="BFBFBF"/>
      <w:spacing w:before="100" w:beforeAutospacing="1" w:after="100" w:afterAutospacing="1"/>
      <w:jc w:val="center"/>
      <w:textAlignment w:val="center"/>
    </w:pPr>
    <w:rPr>
      <w:rFonts w:ascii="宋体" w:hAnsi="宋体" w:eastAsia="宋体" w:cs="宋体"/>
      <w:color w:val="000000"/>
      <w:sz w:val="18"/>
      <w:szCs w:val="18"/>
    </w:rPr>
  </w:style>
  <w:style w:type="paragraph" w:customStyle="1" w:styleId="237">
    <w:name w:val="et23"/>
    <w:basedOn w:val="1"/>
    <w:qFormat/>
    <w:uiPriority w:val="0"/>
    <w:pPr>
      <w:spacing w:before="100" w:beforeAutospacing="1" w:after="100" w:afterAutospacing="1"/>
      <w:textAlignment w:val="center"/>
    </w:pPr>
    <w:rPr>
      <w:rFonts w:ascii="宋体" w:hAnsi="宋体" w:eastAsia="宋体" w:cs="宋体"/>
      <w:color w:val="000000"/>
      <w:sz w:val="18"/>
      <w:szCs w:val="18"/>
    </w:rPr>
  </w:style>
  <w:style w:type="paragraph" w:customStyle="1" w:styleId="238">
    <w:name w:val="et24"/>
    <w:basedOn w:val="1"/>
    <w:qFormat/>
    <w:uiPriority w:val="0"/>
    <w:pPr>
      <w:pBdr>
        <w:top w:val="single" w:color="000000" w:sz="8" w:space="0"/>
        <w:left w:val="single" w:color="000000" w:sz="8" w:space="0"/>
        <w:bottom w:val="single" w:color="000000" w:sz="8" w:space="0"/>
        <w:right w:val="single" w:color="000000" w:sz="8" w:space="0"/>
      </w:pBdr>
      <w:spacing w:before="100" w:beforeAutospacing="1" w:after="100" w:afterAutospacing="1"/>
      <w:textAlignment w:val="center"/>
    </w:pPr>
    <w:rPr>
      <w:rFonts w:ascii="宋体" w:hAnsi="宋体" w:eastAsia="宋体" w:cs="宋体"/>
      <w:color w:val="000000"/>
      <w:sz w:val="18"/>
      <w:szCs w:val="18"/>
    </w:rPr>
  </w:style>
  <w:style w:type="paragraph" w:customStyle="1" w:styleId="239">
    <w:name w:val="et25"/>
    <w:basedOn w:val="1"/>
    <w:qFormat/>
    <w:uiPriority w:val="0"/>
    <w:pPr>
      <w:pBdr>
        <w:left w:val="single" w:color="000000" w:sz="8" w:space="0"/>
        <w:bottom w:val="single" w:color="000000" w:sz="8" w:space="0"/>
        <w:right w:val="single" w:color="000000" w:sz="8" w:space="0"/>
      </w:pBdr>
      <w:spacing w:before="100" w:beforeAutospacing="1" w:after="100" w:afterAutospacing="1"/>
      <w:textAlignment w:val="center"/>
    </w:pPr>
    <w:rPr>
      <w:rFonts w:ascii="宋体" w:hAnsi="宋体" w:eastAsia="宋体" w:cs="宋体"/>
      <w:color w:val="000000"/>
      <w:sz w:val="18"/>
      <w:szCs w:val="18"/>
    </w:rPr>
  </w:style>
  <w:style w:type="paragraph" w:customStyle="1" w:styleId="240">
    <w:name w:val="et26"/>
    <w:basedOn w:val="1"/>
    <w:qFormat/>
    <w:uiPriority w:val="0"/>
    <w:pPr>
      <w:spacing w:before="100" w:beforeAutospacing="1" w:after="100" w:afterAutospacing="1"/>
    </w:pPr>
    <w:rPr>
      <w:rFonts w:ascii="宋体" w:hAnsi="宋体" w:eastAsia="宋体" w:cs="宋体"/>
      <w:color w:val="000000"/>
    </w:rPr>
  </w:style>
  <w:style w:type="paragraph" w:customStyle="1" w:styleId="241">
    <w:name w:val="et2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color w:val="000000"/>
      <w:sz w:val="18"/>
      <w:szCs w:val="18"/>
    </w:rPr>
  </w:style>
  <w:style w:type="paragraph" w:customStyle="1" w:styleId="242">
    <w:name w:val="et28"/>
    <w:basedOn w:val="1"/>
    <w:qFormat/>
    <w:uiPriority w:val="0"/>
    <w:pPr>
      <w:pBdr>
        <w:top w:val="single" w:color="000000" w:sz="4" w:space="0"/>
        <w:left w:val="single" w:color="000000" w:sz="4" w:space="0"/>
        <w:bottom w:val="single" w:color="000000" w:sz="4" w:space="0"/>
        <w:right w:val="single" w:color="000000" w:sz="4" w:space="0"/>
      </w:pBdr>
      <w:shd w:val="clear" w:color="auto" w:fill="C5D9F1"/>
      <w:spacing w:before="100" w:beforeAutospacing="1" w:after="100" w:afterAutospacing="1"/>
      <w:jc w:val="center"/>
      <w:textAlignment w:val="center"/>
    </w:pPr>
    <w:rPr>
      <w:rFonts w:ascii="宋体" w:hAnsi="宋体" w:eastAsia="宋体" w:cs="宋体"/>
      <w:color w:val="000000"/>
      <w:sz w:val="18"/>
      <w:szCs w:val="18"/>
    </w:rPr>
  </w:style>
  <w:style w:type="paragraph" w:customStyle="1" w:styleId="243">
    <w:name w:val="et2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b/>
      <w:bCs/>
      <w:color w:val="FF0000"/>
      <w:sz w:val="18"/>
      <w:szCs w:val="18"/>
    </w:rPr>
  </w:style>
  <w:style w:type="paragraph" w:customStyle="1" w:styleId="244">
    <w:name w:val="et3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b/>
      <w:bCs/>
      <w:color w:val="000000"/>
      <w:sz w:val="18"/>
      <w:szCs w:val="18"/>
    </w:rPr>
  </w:style>
  <w:style w:type="paragraph" w:customStyle="1" w:styleId="245">
    <w:name w:val="et3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宋体"/>
      <w:color w:val="FF0000"/>
      <w:sz w:val="18"/>
      <w:szCs w:val="18"/>
    </w:rPr>
  </w:style>
  <w:style w:type="paragraph" w:customStyle="1" w:styleId="246">
    <w:name w:val="et32"/>
    <w:basedOn w:val="1"/>
    <w:qFormat/>
    <w:uiPriority w:val="0"/>
    <w:pPr>
      <w:pBdr>
        <w:top w:val="single" w:color="000000" w:sz="4" w:space="0"/>
        <w:left w:val="single" w:color="000000" w:sz="4" w:space="0"/>
        <w:bottom w:val="single" w:color="000000" w:sz="4" w:space="0"/>
        <w:right w:val="single" w:color="000000" w:sz="4" w:space="0"/>
      </w:pBdr>
      <w:shd w:val="clear" w:color="auto" w:fill="C5D9F1"/>
      <w:spacing w:before="100" w:beforeAutospacing="1" w:after="100" w:afterAutospacing="1"/>
      <w:jc w:val="center"/>
      <w:textAlignment w:val="center"/>
    </w:pPr>
    <w:rPr>
      <w:rFonts w:ascii="宋体" w:hAnsi="宋体" w:eastAsia="宋体" w:cs="宋体"/>
      <w:b/>
      <w:bCs/>
      <w:color w:val="000000"/>
      <w:sz w:val="18"/>
      <w:szCs w:val="18"/>
    </w:rPr>
  </w:style>
  <w:style w:type="paragraph" w:customStyle="1" w:styleId="247">
    <w:name w:val="et33"/>
    <w:basedOn w:val="1"/>
    <w:qFormat/>
    <w:uiPriority w:val="0"/>
    <w:pPr>
      <w:pBdr>
        <w:top w:val="single" w:color="000000" w:sz="4" w:space="0"/>
        <w:left w:val="single" w:color="000000" w:sz="4" w:space="0"/>
        <w:bottom w:val="single" w:color="000000" w:sz="4" w:space="0"/>
        <w:right w:val="single" w:color="000000" w:sz="4" w:space="0"/>
      </w:pBdr>
      <w:shd w:val="clear" w:color="auto" w:fill="BFBFBF"/>
      <w:spacing w:before="100" w:beforeAutospacing="1" w:after="100" w:afterAutospacing="1"/>
      <w:jc w:val="center"/>
      <w:textAlignment w:val="center"/>
    </w:pPr>
    <w:rPr>
      <w:rFonts w:ascii="宋体" w:hAnsi="宋体" w:eastAsia="宋体" w:cs="宋体"/>
      <w:b/>
      <w:bCs/>
      <w:color w:val="000000"/>
      <w:sz w:val="18"/>
      <w:szCs w:val="18"/>
    </w:rPr>
  </w:style>
  <w:style w:type="paragraph" w:customStyle="1" w:styleId="248">
    <w:name w:val="et34"/>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eastAsia="宋体" w:cs="宋体"/>
      <w:b/>
      <w:bCs/>
      <w:color w:val="000000"/>
      <w:sz w:val="18"/>
      <w:szCs w:val="18"/>
    </w:rPr>
  </w:style>
  <w:style w:type="paragraph" w:customStyle="1" w:styleId="249">
    <w:name w:val="et35"/>
    <w:basedOn w:val="1"/>
    <w:qFormat/>
    <w:uiPriority w:val="0"/>
    <w:pPr>
      <w:pBdr>
        <w:top w:val="single" w:color="000000" w:sz="4" w:space="0"/>
        <w:left w:val="single" w:color="000000" w:sz="4" w:space="0"/>
        <w:bottom w:val="single" w:color="000000" w:sz="4" w:space="0"/>
        <w:right w:val="single" w:color="000000" w:sz="4" w:space="0"/>
      </w:pBdr>
      <w:shd w:val="clear" w:color="auto" w:fill="D8E4BC"/>
      <w:spacing w:before="100" w:beforeAutospacing="1" w:after="100" w:afterAutospacing="1"/>
      <w:jc w:val="center"/>
      <w:textAlignment w:val="center"/>
    </w:pPr>
    <w:rPr>
      <w:rFonts w:ascii="宋体" w:hAnsi="宋体" w:eastAsia="宋体" w:cs="宋体"/>
      <w:color w:val="000000"/>
      <w:sz w:val="18"/>
      <w:szCs w:val="18"/>
    </w:rPr>
  </w:style>
  <w:style w:type="character" w:customStyle="1" w:styleId="250">
    <w:name w:val="批注文字 Char1"/>
    <w:qFormat/>
    <w:uiPriority w:val="0"/>
    <w:rPr>
      <w:rFonts w:ascii="Times New Roman" w:hAnsi="Times New Roman" w:eastAsia="Times New Roman" w:cs="Times New Roman"/>
      <w:kern w:val="2"/>
      <w:sz w:val="21"/>
      <w:szCs w:val="24"/>
    </w:rPr>
  </w:style>
  <w:style w:type="character" w:customStyle="1" w:styleId="251">
    <w:name w:val="正文文本缩进 Char"/>
    <w:basedOn w:val="29"/>
    <w:qFormat/>
    <w:uiPriority w:val="0"/>
    <w:rPr>
      <w:rFonts w:ascii="Times New Roman" w:hAnsi="Times New Roman" w:eastAsia="宋体" w:cs="Times New Roman"/>
      <w:kern w:val="2"/>
      <w:sz w:val="21"/>
    </w:rPr>
  </w:style>
  <w:style w:type="character" w:customStyle="1" w:styleId="252">
    <w:name w:val="HTML 预设格式 Char"/>
    <w:basedOn w:val="29"/>
    <w:qFormat/>
    <w:uiPriority w:val="0"/>
    <w:rPr>
      <w:rFonts w:hint="eastAsia" w:ascii="宋体" w:hAnsi="宋体" w:eastAsia="宋体" w:cs="Times New Roman"/>
    </w:rPr>
  </w:style>
  <w:style w:type="paragraph" w:customStyle="1" w:styleId="253">
    <w:name w:val="SF表格标题"/>
    <w:basedOn w:val="1"/>
    <w:qFormat/>
    <w:uiPriority w:val="0"/>
    <w:pPr>
      <w:widowControl w:val="0"/>
      <w:spacing w:beforeLines="50"/>
      <w:jc w:val="center"/>
    </w:pPr>
    <w:rPr>
      <w:rFonts w:ascii="Century Gothic" w:hAnsi="Century Gothic" w:eastAsia="宋体"/>
      <w:kern w:val="2"/>
      <w:sz w:val="21"/>
    </w:rPr>
  </w:style>
  <w:style w:type="paragraph" w:customStyle="1" w:styleId="254">
    <w:name w:val="c正文"/>
    <w:qFormat/>
    <w:uiPriority w:val="0"/>
    <w:pPr>
      <w:tabs>
        <w:tab w:val="left" w:pos="1800"/>
        <w:tab w:val="right" w:leader="middleDot" w:pos="8100"/>
      </w:tabs>
      <w:spacing w:line="360" w:lineRule="auto"/>
      <w:ind w:firstLine="200" w:firstLineChars="200"/>
      <w:jc w:val="both"/>
    </w:pPr>
    <w:rPr>
      <w:rFonts w:ascii="仿宋_GB2312" w:hAnsi="宋体" w:eastAsia="仿宋_GB2312" w:cs="Times New Roman"/>
      <w:kern w:val="2"/>
      <w:sz w:val="28"/>
      <w:lang w:val="en-US" w:eastAsia="zh-CN" w:bidi="ar-SA"/>
    </w:rPr>
  </w:style>
  <w:style w:type="paragraph" w:customStyle="1" w:styleId="255">
    <w:name w:val="方案正文"/>
    <w:basedOn w:val="1"/>
    <w:link w:val="256"/>
    <w:qFormat/>
    <w:uiPriority w:val="0"/>
    <w:pPr>
      <w:widowControl w:val="0"/>
      <w:spacing w:line="360" w:lineRule="auto"/>
      <w:ind w:firstLine="200" w:firstLineChars="200"/>
    </w:pPr>
    <w:rPr>
      <w:rFonts w:ascii="宋体" w:hAnsi="宋体" w:eastAsia="宋体" w:cs="宋体"/>
      <w:snapToGrid w:val="0"/>
      <w:color w:val="000000"/>
      <w:sz w:val="28"/>
      <w:szCs w:val="20"/>
    </w:rPr>
  </w:style>
  <w:style w:type="character" w:customStyle="1" w:styleId="256">
    <w:name w:val="方案正文 Char"/>
    <w:link w:val="255"/>
    <w:qFormat/>
    <w:uiPriority w:val="0"/>
    <w:rPr>
      <w:rFonts w:ascii="宋体" w:hAnsi="宋体" w:eastAsia="宋体" w:cs="宋体"/>
      <w:snapToGrid w:val="0"/>
      <w:color w:val="000000"/>
      <w:kern w:val="0"/>
      <w:sz w:val="28"/>
      <w:szCs w:val="20"/>
    </w:rPr>
  </w:style>
  <w:style w:type="paragraph" w:customStyle="1" w:styleId="257">
    <w:name w:val="txtnormal1"/>
    <w:basedOn w:val="1"/>
    <w:qFormat/>
    <w:uiPriority w:val="0"/>
    <w:pPr>
      <w:spacing w:before="100" w:beforeAutospacing="1" w:after="100" w:afterAutospacing="1"/>
    </w:pPr>
    <w:rPr>
      <w:rFonts w:ascii="Verdana" w:hAnsi="Verdana" w:eastAsia="宋体"/>
      <w:sz w:val="21"/>
      <w:szCs w:val="21"/>
    </w:rPr>
  </w:style>
  <w:style w:type="paragraph" w:customStyle="1" w:styleId="25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259">
    <w:name w:val="_Style 49"/>
    <w:unhideWhenUsed/>
    <w:qFormat/>
    <w:uiPriority w:val="99"/>
    <w:pPr>
      <w:ind w:left="420" w:leftChars="200"/>
    </w:pPr>
    <w:rPr>
      <w:rFonts w:ascii="等线" w:hAnsi="等线" w:eastAsia="等线" w:cs="Times New Roman"/>
      <w:sz w:val="21"/>
      <w:szCs w:val="22"/>
      <w:lang w:val="en-US" w:eastAsia="zh-CN" w:bidi="ar-SA"/>
    </w:rPr>
  </w:style>
  <w:style w:type="paragraph" w:customStyle="1" w:styleId="260">
    <w:name w:val="目录标题"/>
    <w:basedOn w:val="3"/>
    <w:next w:val="1"/>
    <w:qFormat/>
    <w:uiPriority w:val="72"/>
    <w:pPr>
      <w:outlineLvl w:val="9"/>
    </w:pPr>
    <w:rPr>
      <w:rFonts w:ascii="Calibri" w:hAnsi="Calibri" w:eastAsia="仿宋_GB2312"/>
    </w:rPr>
  </w:style>
  <w:style w:type="paragraph" w:customStyle="1" w:styleId="261">
    <w:name w:val="paragraph"/>
    <w:basedOn w:val="1"/>
    <w:qFormat/>
    <w:uiPriority w:val="0"/>
    <w:pPr>
      <w:spacing w:before="100" w:beforeAutospacing="1" w:after="100" w:afterAutospacing="1"/>
    </w:pPr>
    <w:rPr>
      <w:rFonts w:ascii="宋体" w:hAnsi="宋体" w:eastAsia="宋体" w:cs="宋体"/>
    </w:rPr>
  </w:style>
  <w:style w:type="paragraph" w:customStyle="1" w:styleId="262">
    <w:name w:val="xl134"/>
    <w:basedOn w:val="1"/>
    <w:qFormat/>
    <w:uiPriority w:val="0"/>
    <w:pPr>
      <w:pBdr>
        <w:top w:val="single" w:color="auto" w:sz="8" w:space="0"/>
        <w:bottom w:val="single" w:color="auto" w:sz="8" w:space="0"/>
        <w:right w:val="single" w:color="000000" w:sz="8" w:space="0"/>
      </w:pBdr>
      <w:spacing w:before="100" w:beforeAutospacing="1" w:after="100" w:afterAutospacing="1"/>
      <w:jc w:val="both"/>
      <w:textAlignment w:val="center"/>
    </w:pPr>
    <w:rPr>
      <w:rFonts w:ascii="宋体" w:hAnsi="宋体" w:eastAsia="宋体" w:cs="宋体"/>
      <w:color w:val="000000"/>
      <w:sz w:val="18"/>
      <w:szCs w:val="18"/>
    </w:rPr>
  </w:style>
  <w:style w:type="paragraph" w:customStyle="1" w:styleId="263">
    <w:name w:val="xl135"/>
    <w:basedOn w:val="1"/>
    <w:qFormat/>
    <w:uiPriority w:val="0"/>
    <w:pPr>
      <w:pBdr>
        <w:left w:val="single" w:color="auto" w:sz="8" w:space="0"/>
        <w:bottom w:val="single" w:color="auto" w:sz="8" w:space="0"/>
      </w:pBdr>
      <w:shd w:val="clear" w:color="000000" w:fill="BFBFBF"/>
      <w:spacing w:before="100" w:beforeAutospacing="1" w:after="100" w:afterAutospacing="1"/>
      <w:jc w:val="both"/>
      <w:textAlignment w:val="center"/>
    </w:pPr>
    <w:rPr>
      <w:rFonts w:ascii="宋体" w:hAnsi="宋体" w:eastAsia="宋体" w:cs="宋体"/>
      <w:color w:val="000000"/>
      <w:sz w:val="18"/>
      <w:szCs w:val="18"/>
    </w:rPr>
  </w:style>
  <w:style w:type="paragraph" w:customStyle="1" w:styleId="264">
    <w:name w:val="xl136"/>
    <w:basedOn w:val="1"/>
    <w:qFormat/>
    <w:uiPriority w:val="0"/>
    <w:pPr>
      <w:pBdr>
        <w:bottom w:val="single" w:color="auto" w:sz="8" w:space="0"/>
      </w:pBdr>
      <w:shd w:val="clear" w:color="000000" w:fill="BFBFBF"/>
      <w:spacing w:before="100" w:beforeAutospacing="1" w:after="100" w:afterAutospacing="1"/>
      <w:jc w:val="both"/>
      <w:textAlignment w:val="center"/>
    </w:pPr>
    <w:rPr>
      <w:rFonts w:ascii="宋体" w:hAnsi="宋体" w:eastAsia="宋体" w:cs="宋体"/>
      <w:color w:val="000000"/>
      <w:sz w:val="18"/>
      <w:szCs w:val="18"/>
    </w:rPr>
  </w:style>
  <w:style w:type="paragraph" w:customStyle="1" w:styleId="265">
    <w:name w:val="xl137"/>
    <w:basedOn w:val="1"/>
    <w:qFormat/>
    <w:uiPriority w:val="0"/>
    <w:pPr>
      <w:pBdr>
        <w:bottom w:val="single" w:color="auto" w:sz="8" w:space="0"/>
        <w:right w:val="single" w:color="000000" w:sz="8" w:space="0"/>
      </w:pBdr>
      <w:shd w:val="clear" w:color="000000" w:fill="BFBFBF"/>
      <w:spacing w:before="100" w:beforeAutospacing="1" w:after="100" w:afterAutospacing="1"/>
      <w:jc w:val="both"/>
      <w:textAlignment w:val="center"/>
    </w:pPr>
    <w:rPr>
      <w:rFonts w:ascii="宋体" w:hAnsi="宋体" w:eastAsia="宋体" w:cs="宋体"/>
      <w:color w:val="000000"/>
      <w:sz w:val="18"/>
      <w:szCs w:val="18"/>
    </w:rPr>
  </w:style>
  <w:style w:type="paragraph" w:customStyle="1" w:styleId="266">
    <w:name w:val="xl138"/>
    <w:basedOn w:val="1"/>
    <w:qFormat/>
    <w:uiPriority w:val="0"/>
    <w:pPr>
      <w:pBdr>
        <w:left w:val="single" w:color="auto" w:sz="8" w:space="0"/>
        <w:right w:val="single" w:color="auto" w:sz="8" w:space="0"/>
      </w:pBdr>
      <w:spacing w:before="100" w:beforeAutospacing="1" w:after="100" w:afterAutospacing="1"/>
      <w:jc w:val="center"/>
      <w:textAlignment w:val="center"/>
    </w:pPr>
    <w:rPr>
      <w:rFonts w:ascii="宋体" w:hAnsi="宋体" w:eastAsia="宋体" w:cs="宋体"/>
      <w:color w:val="000000"/>
      <w:sz w:val="18"/>
      <w:szCs w:val="18"/>
    </w:rPr>
  </w:style>
  <w:style w:type="paragraph" w:customStyle="1" w:styleId="267">
    <w:name w:val="xl139"/>
    <w:basedOn w:val="1"/>
    <w:qFormat/>
    <w:uiPriority w:val="0"/>
    <w:pPr>
      <w:pBdr>
        <w:left w:val="single" w:color="auto" w:sz="8" w:space="0"/>
        <w:bottom w:val="single" w:color="000000" w:sz="8" w:space="0"/>
        <w:right w:val="single" w:color="auto" w:sz="8" w:space="0"/>
      </w:pBdr>
      <w:spacing w:before="100" w:beforeAutospacing="1" w:after="100" w:afterAutospacing="1"/>
      <w:jc w:val="center"/>
      <w:textAlignment w:val="center"/>
    </w:pPr>
    <w:rPr>
      <w:rFonts w:ascii="宋体" w:hAnsi="宋体" w:eastAsia="宋体" w:cs="宋体"/>
      <w:color w:val="000000"/>
      <w:sz w:val="18"/>
      <w:szCs w:val="18"/>
    </w:rPr>
  </w:style>
  <w:style w:type="paragraph" w:customStyle="1" w:styleId="268">
    <w:name w:val="xl140"/>
    <w:basedOn w:val="1"/>
    <w:qFormat/>
    <w:uiPriority w:val="0"/>
    <w:pPr>
      <w:pBdr>
        <w:top w:val="single" w:color="000000" w:sz="8" w:space="0"/>
        <w:left w:val="single" w:color="auto" w:sz="8" w:space="0"/>
        <w:right w:val="single" w:color="auto" w:sz="8" w:space="0"/>
      </w:pBdr>
      <w:spacing w:before="100" w:beforeAutospacing="1" w:after="100" w:afterAutospacing="1"/>
      <w:jc w:val="center"/>
      <w:textAlignment w:val="center"/>
    </w:pPr>
    <w:rPr>
      <w:rFonts w:ascii="宋体" w:hAnsi="宋体" w:eastAsia="宋体" w:cs="宋体"/>
      <w:color w:val="000000"/>
      <w:sz w:val="18"/>
      <w:szCs w:val="18"/>
    </w:rPr>
  </w:style>
  <w:style w:type="paragraph" w:customStyle="1" w:styleId="269">
    <w:name w:val="xl141"/>
    <w:basedOn w:val="1"/>
    <w:qFormat/>
    <w:uiPriority w:val="0"/>
    <w:pPr>
      <w:pBdr>
        <w:top w:val="single" w:color="auto" w:sz="4" w:space="0"/>
        <w:left w:val="single" w:color="auto" w:sz="8" w:space="0"/>
      </w:pBdr>
      <w:spacing w:before="100" w:beforeAutospacing="1" w:after="100" w:afterAutospacing="1"/>
      <w:jc w:val="center"/>
      <w:textAlignment w:val="center"/>
    </w:pPr>
    <w:rPr>
      <w:rFonts w:ascii="宋体" w:hAnsi="宋体" w:eastAsia="宋体" w:cs="宋体"/>
      <w:color w:val="000000"/>
      <w:sz w:val="18"/>
      <w:szCs w:val="18"/>
    </w:rPr>
  </w:style>
  <w:style w:type="paragraph" w:customStyle="1" w:styleId="270">
    <w:name w:val="xl142"/>
    <w:basedOn w:val="1"/>
    <w:qFormat/>
    <w:uiPriority w:val="0"/>
    <w:pPr>
      <w:pBdr>
        <w:left w:val="single" w:color="auto" w:sz="8" w:space="0"/>
      </w:pBdr>
      <w:spacing w:before="100" w:beforeAutospacing="1" w:after="100" w:afterAutospacing="1"/>
      <w:jc w:val="center"/>
      <w:textAlignment w:val="center"/>
    </w:pPr>
    <w:rPr>
      <w:rFonts w:ascii="宋体" w:hAnsi="宋体" w:eastAsia="宋体" w:cs="宋体"/>
      <w:color w:val="000000"/>
      <w:sz w:val="18"/>
      <w:szCs w:val="18"/>
    </w:rPr>
  </w:style>
  <w:style w:type="paragraph" w:customStyle="1" w:styleId="271">
    <w:name w:val="xl143"/>
    <w:basedOn w:val="1"/>
    <w:qFormat/>
    <w:uiPriority w:val="0"/>
    <w:pPr>
      <w:pBdr>
        <w:left w:val="single" w:color="auto" w:sz="8" w:space="0"/>
        <w:bottom w:val="single" w:color="000000" w:sz="8" w:space="0"/>
      </w:pBdr>
      <w:spacing w:before="100" w:beforeAutospacing="1" w:after="100" w:afterAutospacing="1"/>
      <w:jc w:val="center"/>
      <w:textAlignment w:val="center"/>
    </w:pPr>
    <w:rPr>
      <w:rFonts w:ascii="宋体" w:hAnsi="宋体" w:eastAsia="宋体" w:cs="宋体"/>
      <w:color w:val="000000"/>
      <w:sz w:val="18"/>
      <w:szCs w:val="18"/>
    </w:rPr>
  </w:style>
  <w:style w:type="paragraph" w:customStyle="1" w:styleId="272">
    <w:name w:val="xl144"/>
    <w:basedOn w:val="1"/>
    <w:qFormat/>
    <w:uiPriority w:val="0"/>
    <w:pPr>
      <w:pBdr>
        <w:top w:val="single" w:color="000000" w:sz="8" w:space="0"/>
        <w:left w:val="single" w:color="auto" w:sz="8" w:space="0"/>
        <w:right w:val="single" w:color="auto" w:sz="8" w:space="0"/>
      </w:pBdr>
      <w:spacing w:before="100" w:beforeAutospacing="1" w:after="100" w:afterAutospacing="1"/>
      <w:jc w:val="both"/>
      <w:textAlignment w:val="center"/>
    </w:pPr>
    <w:rPr>
      <w:rFonts w:ascii="宋体" w:hAnsi="宋体" w:eastAsia="宋体" w:cs="宋体"/>
      <w:color w:val="000000"/>
      <w:sz w:val="18"/>
      <w:szCs w:val="18"/>
    </w:rPr>
  </w:style>
  <w:style w:type="paragraph" w:customStyle="1" w:styleId="273">
    <w:name w:val="xl145"/>
    <w:basedOn w:val="1"/>
    <w:qFormat/>
    <w:uiPriority w:val="0"/>
    <w:pPr>
      <w:pBdr>
        <w:left w:val="single" w:color="auto" w:sz="8" w:space="0"/>
        <w:right w:val="single" w:color="auto" w:sz="8" w:space="0"/>
      </w:pBdr>
      <w:spacing w:before="100" w:beforeAutospacing="1" w:after="100" w:afterAutospacing="1"/>
      <w:jc w:val="both"/>
      <w:textAlignment w:val="center"/>
    </w:pPr>
    <w:rPr>
      <w:rFonts w:ascii="宋体" w:hAnsi="宋体" w:eastAsia="宋体" w:cs="宋体"/>
      <w:color w:val="000000"/>
      <w:sz w:val="18"/>
      <w:szCs w:val="18"/>
    </w:rPr>
  </w:style>
  <w:style w:type="paragraph" w:customStyle="1" w:styleId="274">
    <w:name w:val="xl146"/>
    <w:basedOn w:val="1"/>
    <w:qFormat/>
    <w:uiPriority w:val="0"/>
    <w:pPr>
      <w:pBdr>
        <w:top w:val="single" w:color="auto" w:sz="8" w:space="0"/>
        <w:left w:val="single" w:color="auto" w:sz="8" w:space="0"/>
        <w:right w:val="single" w:color="auto" w:sz="8" w:space="0"/>
      </w:pBdr>
      <w:spacing w:before="100" w:beforeAutospacing="1" w:after="100" w:afterAutospacing="1"/>
      <w:jc w:val="both"/>
      <w:textAlignment w:val="center"/>
    </w:pPr>
    <w:rPr>
      <w:rFonts w:ascii="宋体" w:hAnsi="宋体" w:eastAsia="宋体" w:cs="宋体"/>
      <w:color w:val="000000"/>
      <w:sz w:val="18"/>
      <w:szCs w:val="18"/>
    </w:rPr>
  </w:style>
  <w:style w:type="paragraph" w:customStyle="1" w:styleId="275">
    <w:name w:val="xl147"/>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rPr>
  </w:style>
  <w:style w:type="paragraph" w:customStyle="1" w:styleId="276">
    <w:name w:val="xl148"/>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rPr>
  </w:style>
  <w:style w:type="paragraph" w:customStyle="1" w:styleId="277">
    <w:name w:val="xl1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sz w:val="18"/>
      <w:szCs w:val="18"/>
    </w:rPr>
  </w:style>
  <w:style w:type="paragraph" w:customStyle="1" w:styleId="278">
    <w:name w:val="xl150"/>
    <w:basedOn w:val="1"/>
    <w:qFormat/>
    <w:uiPriority w:val="0"/>
    <w:pPr>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color w:val="000000"/>
      <w:sz w:val="18"/>
      <w:szCs w:val="18"/>
    </w:rPr>
  </w:style>
  <w:style w:type="paragraph" w:customStyle="1" w:styleId="279">
    <w:name w:val="xl15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color w:val="000000"/>
      <w:sz w:val="18"/>
      <w:szCs w:val="18"/>
    </w:rPr>
  </w:style>
  <w:style w:type="paragraph" w:customStyle="1" w:styleId="280">
    <w:name w:val="xl152"/>
    <w:basedOn w:val="1"/>
    <w:qFormat/>
    <w:uiPriority w:val="0"/>
    <w:pPr>
      <w:pBdr>
        <w:top w:val="single" w:color="auto" w:sz="8" w:space="0"/>
        <w:left w:val="single" w:color="auto" w:sz="8" w:space="0"/>
      </w:pBdr>
      <w:spacing w:before="100" w:beforeAutospacing="1" w:after="100" w:afterAutospacing="1"/>
      <w:jc w:val="center"/>
      <w:textAlignment w:val="center"/>
    </w:pPr>
    <w:rPr>
      <w:rFonts w:ascii="宋体" w:hAnsi="宋体" w:eastAsia="宋体" w:cs="宋体"/>
      <w:color w:val="000000"/>
      <w:sz w:val="18"/>
      <w:szCs w:val="18"/>
    </w:rPr>
  </w:style>
  <w:style w:type="paragraph" w:customStyle="1" w:styleId="281">
    <w:name w:val="xl153"/>
    <w:basedOn w:val="1"/>
    <w:qFormat/>
    <w:uiPriority w:val="0"/>
    <w:pPr>
      <w:pBdr>
        <w:top w:val="single" w:color="auto" w:sz="8" w:space="0"/>
      </w:pBdr>
      <w:spacing w:before="100" w:beforeAutospacing="1" w:after="100" w:afterAutospacing="1"/>
      <w:jc w:val="center"/>
      <w:textAlignment w:val="center"/>
    </w:pPr>
    <w:rPr>
      <w:rFonts w:ascii="宋体" w:hAnsi="宋体" w:eastAsia="宋体" w:cs="宋体"/>
      <w:color w:val="000000"/>
      <w:sz w:val="18"/>
      <w:szCs w:val="18"/>
    </w:rPr>
  </w:style>
  <w:style w:type="paragraph" w:customStyle="1" w:styleId="282">
    <w:name w:val="xl154"/>
    <w:basedOn w:val="1"/>
    <w:qFormat/>
    <w:uiPriority w:val="0"/>
    <w:pPr>
      <w:pBdr>
        <w:top w:val="single" w:color="auto" w:sz="8" w:space="0"/>
        <w:right w:val="single" w:color="auto" w:sz="8" w:space="0"/>
      </w:pBdr>
      <w:spacing w:before="100" w:beforeAutospacing="1" w:after="100" w:afterAutospacing="1"/>
      <w:jc w:val="center"/>
      <w:textAlignment w:val="center"/>
    </w:pPr>
    <w:rPr>
      <w:rFonts w:ascii="宋体" w:hAnsi="宋体" w:eastAsia="宋体" w:cs="宋体"/>
      <w:color w:val="000000"/>
      <w:sz w:val="18"/>
      <w:szCs w:val="18"/>
    </w:rPr>
  </w:style>
  <w:style w:type="paragraph" w:customStyle="1" w:styleId="283">
    <w:name w:val="xl155"/>
    <w:basedOn w:val="1"/>
    <w:qFormat/>
    <w:uiPriority w:val="0"/>
    <w:pPr>
      <w:pBdr>
        <w:left w:val="single" w:color="auto" w:sz="8" w:space="0"/>
        <w:bottom w:val="single" w:color="auto" w:sz="8" w:space="0"/>
      </w:pBdr>
      <w:spacing w:before="100" w:beforeAutospacing="1" w:after="100" w:afterAutospacing="1"/>
      <w:jc w:val="center"/>
      <w:textAlignment w:val="center"/>
    </w:pPr>
    <w:rPr>
      <w:rFonts w:ascii="宋体" w:hAnsi="宋体" w:eastAsia="宋体" w:cs="宋体"/>
      <w:color w:val="000000"/>
      <w:sz w:val="18"/>
      <w:szCs w:val="18"/>
    </w:rPr>
  </w:style>
  <w:style w:type="paragraph" w:customStyle="1" w:styleId="284">
    <w:name w:val="xl156"/>
    <w:basedOn w:val="1"/>
    <w:qFormat/>
    <w:uiPriority w:val="0"/>
    <w:pPr>
      <w:pBdr>
        <w:bottom w:val="single" w:color="auto" w:sz="8" w:space="0"/>
      </w:pBdr>
      <w:spacing w:before="100" w:beforeAutospacing="1" w:after="100" w:afterAutospacing="1"/>
      <w:jc w:val="center"/>
      <w:textAlignment w:val="center"/>
    </w:pPr>
    <w:rPr>
      <w:rFonts w:ascii="宋体" w:hAnsi="宋体" w:eastAsia="宋体" w:cs="宋体"/>
      <w:color w:val="000000"/>
      <w:sz w:val="18"/>
      <w:szCs w:val="18"/>
    </w:rPr>
  </w:style>
  <w:style w:type="paragraph" w:customStyle="1" w:styleId="285">
    <w:name w:val="xl157"/>
    <w:basedOn w:val="1"/>
    <w:qFormat/>
    <w:uiPriority w:val="0"/>
    <w:pPr>
      <w:spacing w:before="100" w:beforeAutospacing="1" w:after="100" w:afterAutospacing="1"/>
      <w:jc w:val="center"/>
      <w:textAlignment w:val="center"/>
    </w:pPr>
    <w:rPr>
      <w:rFonts w:ascii="宋体" w:hAnsi="宋体" w:eastAsia="宋体" w:cs="宋体"/>
      <w:color w:val="000000"/>
    </w:rPr>
  </w:style>
  <w:style w:type="paragraph" w:customStyle="1" w:styleId="286">
    <w:name w:val="xl158"/>
    <w:basedOn w:val="1"/>
    <w:qFormat/>
    <w:uiPriority w:val="0"/>
    <w:pPr>
      <w:pBdr>
        <w:top w:val="single" w:color="000000" w:sz="8" w:space="0"/>
        <w:left w:val="single" w:color="000000" w:sz="8" w:space="0"/>
        <w:bottom w:val="single" w:color="000000" w:sz="8" w:space="0"/>
        <w:right w:val="single" w:color="000000" w:sz="8" w:space="0"/>
      </w:pBdr>
      <w:spacing w:before="100" w:beforeAutospacing="1" w:after="100" w:afterAutospacing="1"/>
      <w:jc w:val="both"/>
      <w:textAlignment w:val="center"/>
    </w:pPr>
    <w:rPr>
      <w:rFonts w:ascii="宋体" w:hAnsi="宋体" w:eastAsia="宋体" w:cs="宋体"/>
      <w:color w:val="FF0000"/>
    </w:rPr>
  </w:style>
  <w:style w:type="paragraph" w:customStyle="1" w:styleId="287">
    <w:name w:val="xl159"/>
    <w:basedOn w:val="1"/>
    <w:qFormat/>
    <w:uiPriority w:val="0"/>
    <w:pPr>
      <w:pBdr>
        <w:left w:val="single" w:color="000000" w:sz="8" w:space="0"/>
        <w:bottom w:val="single" w:color="000000" w:sz="8" w:space="0"/>
        <w:right w:val="single" w:color="000000" w:sz="8" w:space="0"/>
      </w:pBdr>
      <w:spacing w:before="100" w:beforeAutospacing="1" w:after="100" w:afterAutospacing="1"/>
      <w:jc w:val="both"/>
      <w:textAlignment w:val="center"/>
    </w:pPr>
    <w:rPr>
      <w:rFonts w:ascii="宋体" w:hAnsi="宋体" w:eastAsia="宋体" w:cs="宋体"/>
      <w:color w:val="000000"/>
    </w:rPr>
  </w:style>
  <w:style w:type="paragraph" w:customStyle="1" w:styleId="288">
    <w:name w:val="xl160"/>
    <w:basedOn w:val="1"/>
    <w:qFormat/>
    <w:uiPriority w:val="0"/>
    <w:pPr>
      <w:pBdr>
        <w:left w:val="single" w:color="000000" w:sz="8" w:space="0"/>
        <w:bottom w:val="single" w:color="000000" w:sz="8" w:space="0"/>
        <w:right w:val="single" w:color="000000" w:sz="8" w:space="0"/>
      </w:pBdr>
      <w:spacing w:before="100" w:beforeAutospacing="1" w:after="100" w:afterAutospacing="1"/>
      <w:jc w:val="both"/>
      <w:textAlignment w:val="center"/>
    </w:pPr>
    <w:rPr>
      <w:rFonts w:ascii="宋体" w:hAnsi="宋体" w:eastAsia="宋体" w:cs="宋体"/>
    </w:rPr>
  </w:style>
  <w:style w:type="paragraph" w:customStyle="1" w:styleId="289">
    <w:name w:val="xl161"/>
    <w:basedOn w:val="1"/>
    <w:qFormat/>
    <w:uiPriority w:val="0"/>
    <w:pPr>
      <w:pBdr>
        <w:left w:val="single" w:color="000000" w:sz="8" w:space="0"/>
        <w:bottom w:val="single" w:color="000000" w:sz="8" w:space="0"/>
        <w:right w:val="single" w:color="000000" w:sz="8" w:space="0"/>
      </w:pBdr>
      <w:spacing w:before="100" w:beforeAutospacing="1" w:after="100" w:afterAutospacing="1"/>
      <w:jc w:val="both"/>
      <w:textAlignment w:val="center"/>
    </w:pPr>
    <w:rPr>
      <w:rFonts w:ascii="宋体" w:hAnsi="宋体" w:eastAsia="宋体" w:cs="宋体"/>
      <w:color w:val="FF0000"/>
    </w:rPr>
  </w:style>
  <w:style w:type="paragraph" w:customStyle="1" w:styleId="290">
    <w:name w:val="xl162"/>
    <w:basedOn w:val="1"/>
    <w:qFormat/>
    <w:uiPriority w:val="0"/>
    <w:pPr>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eastAsia="宋体" w:cs="宋体"/>
      <w:color w:val="FF0000"/>
    </w:rPr>
  </w:style>
  <w:style w:type="paragraph" w:customStyle="1" w:styleId="291">
    <w:name w:val="xl163"/>
    <w:basedOn w:val="1"/>
    <w:qFormat/>
    <w:uiPriority w:val="0"/>
    <w:pPr>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eastAsia="宋体" w:cs="宋体"/>
    </w:rPr>
  </w:style>
  <w:style w:type="paragraph" w:customStyle="1" w:styleId="292">
    <w:name w:val="xl164"/>
    <w:basedOn w:val="1"/>
    <w:qFormat/>
    <w:uiPriority w:val="0"/>
    <w:pPr>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eastAsia="宋体" w:cs="宋体"/>
      <w:color w:val="FF0000"/>
    </w:rPr>
  </w:style>
  <w:style w:type="paragraph" w:customStyle="1" w:styleId="293">
    <w:name w:val="xl165"/>
    <w:basedOn w:val="1"/>
    <w:qFormat/>
    <w:uiPriority w:val="0"/>
    <w:pPr>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eastAsia="宋体" w:cs="宋体"/>
    </w:rPr>
  </w:style>
  <w:style w:type="paragraph" w:customStyle="1" w:styleId="294">
    <w:name w:val="xl166"/>
    <w:basedOn w:val="1"/>
    <w:qFormat/>
    <w:uiPriority w:val="0"/>
    <w:pPr>
      <w:pBdr>
        <w:top w:val="single" w:color="000000" w:sz="8" w:space="0"/>
        <w:left w:val="single" w:color="000000" w:sz="8" w:space="0"/>
        <w:bottom w:val="single" w:color="000000" w:sz="8" w:space="0"/>
        <w:right w:val="single" w:color="000000" w:sz="8" w:space="0"/>
      </w:pBdr>
      <w:spacing w:before="100" w:beforeAutospacing="1" w:after="100" w:afterAutospacing="1"/>
      <w:jc w:val="both"/>
      <w:textAlignment w:val="center"/>
    </w:pPr>
    <w:rPr>
      <w:rFonts w:ascii="宋体" w:hAnsi="宋体" w:eastAsia="宋体" w:cs="宋体"/>
    </w:rPr>
  </w:style>
  <w:style w:type="paragraph" w:customStyle="1" w:styleId="295">
    <w:name w:val="xl167"/>
    <w:basedOn w:val="1"/>
    <w:qFormat/>
    <w:uiPriority w:val="0"/>
    <w:pPr>
      <w:pBdr>
        <w:top w:val="single" w:color="000000" w:sz="8" w:space="0"/>
        <w:bottom w:val="single" w:color="000000" w:sz="8" w:space="0"/>
        <w:right w:val="single" w:color="000000" w:sz="8" w:space="0"/>
      </w:pBdr>
      <w:spacing w:before="100" w:beforeAutospacing="1" w:after="100" w:afterAutospacing="1"/>
      <w:jc w:val="both"/>
      <w:textAlignment w:val="center"/>
    </w:pPr>
    <w:rPr>
      <w:rFonts w:ascii="Calibri" w:hAnsi="Calibri" w:eastAsia="宋体" w:cs="Calibri"/>
    </w:rPr>
  </w:style>
  <w:style w:type="paragraph" w:customStyle="1" w:styleId="296">
    <w:name w:val="xl168"/>
    <w:basedOn w:val="1"/>
    <w:qFormat/>
    <w:uiPriority w:val="0"/>
    <w:pPr>
      <w:pBdr>
        <w:bottom w:val="single" w:color="000000" w:sz="8" w:space="0"/>
        <w:right w:val="single" w:color="000000" w:sz="8" w:space="0"/>
      </w:pBdr>
      <w:spacing w:before="100" w:beforeAutospacing="1" w:after="100" w:afterAutospacing="1"/>
      <w:jc w:val="both"/>
      <w:textAlignment w:val="center"/>
    </w:pPr>
    <w:rPr>
      <w:rFonts w:ascii="宋体" w:hAnsi="宋体" w:eastAsia="宋体" w:cs="宋体"/>
    </w:rPr>
  </w:style>
  <w:style w:type="paragraph" w:customStyle="1" w:styleId="297">
    <w:name w:val="xl169"/>
    <w:basedOn w:val="1"/>
    <w:qFormat/>
    <w:uiPriority w:val="0"/>
    <w:pPr>
      <w:pBdr>
        <w:bottom w:val="single" w:color="000000" w:sz="8" w:space="0"/>
        <w:right w:val="single" w:color="000000" w:sz="8" w:space="0"/>
      </w:pBdr>
      <w:spacing w:before="100" w:beforeAutospacing="1" w:after="100" w:afterAutospacing="1"/>
      <w:jc w:val="both"/>
      <w:textAlignment w:val="center"/>
    </w:pPr>
    <w:rPr>
      <w:rFonts w:ascii="Calibri" w:hAnsi="Calibri" w:eastAsia="宋体" w:cs="Calibri"/>
    </w:rPr>
  </w:style>
  <w:style w:type="paragraph" w:customStyle="1" w:styleId="298">
    <w:name w:val="xl170"/>
    <w:basedOn w:val="1"/>
    <w:qFormat/>
    <w:uiPriority w:val="0"/>
    <w:pPr>
      <w:pBdr>
        <w:bottom w:val="single" w:color="000000" w:sz="8" w:space="0"/>
        <w:right w:val="single" w:color="000000" w:sz="8" w:space="0"/>
      </w:pBdr>
      <w:spacing w:before="100" w:beforeAutospacing="1" w:after="100" w:afterAutospacing="1"/>
      <w:jc w:val="both"/>
      <w:textAlignment w:val="center"/>
    </w:pPr>
    <w:rPr>
      <w:rFonts w:ascii="宋体" w:hAnsi="宋体" w:eastAsia="宋体" w:cs="宋体"/>
      <w:color w:val="FF0000"/>
    </w:rPr>
  </w:style>
  <w:style w:type="paragraph" w:customStyle="1" w:styleId="299">
    <w:name w:val="xl171"/>
    <w:basedOn w:val="1"/>
    <w:qFormat/>
    <w:uiPriority w:val="0"/>
    <w:pPr>
      <w:pBdr>
        <w:bottom w:val="single" w:color="000000" w:sz="8" w:space="0"/>
        <w:right w:val="single" w:color="000000" w:sz="8" w:space="0"/>
      </w:pBdr>
      <w:spacing w:before="100" w:beforeAutospacing="1" w:after="100" w:afterAutospacing="1"/>
      <w:jc w:val="both"/>
      <w:textAlignment w:val="center"/>
    </w:pPr>
    <w:rPr>
      <w:rFonts w:ascii="Calibri" w:hAnsi="Calibri" w:eastAsia="宋体" w:cs="Calibri"/>
      <w:color w:val="FF0000"/>
    </w:rPr>
  </w:style>
  <w:style w:type="paragraph" w:customStyle="1" w:styleId="300">
    <w:name w:val="xl172"/>
    <w:basedOn w:val="1"/>
    <w:qFormat/>
    <w:uiPriority w:val="0"/>
    <w:pPr>
      <w:pBdr>
        <w:top w:val="single" w:color="000000" w:sz="8" w:space="0"/>
        <w:left w:val="single" w:color="000000" w:sz="8" w:space="0"/>
        <w:bottom w:val="single" w:color="000000" w:sz="8" w:space="0"/>
        <w:right w:val="single" w:color="000000" w:sz="8" w:space="0"/>
      </w:pBdr>
      <w:spacing w:before="100" w:beforeAutospacing="1" w:after="100" w:afterAutospacing="1"/>
      <w:jc w:val="both"/>
      <w:textAlignment w:val="center"/>
    </w:pPr>
    <w:rPr>
      <w:rFonts w:ascii="Calibri" w:hAnsi="Calibri" w:eastAsia="宋体" w:cs="Calibri"/>
    </w:rPr>
  </w:style>
  <w:style w:type="paragraph" w:customStyle="1" w:styleId="301">
    <w:name w:val="xl173"/>
    <w:basedOn w:val="1"/>
    <w:qFormat/>
    <w:uiPriority w:val="0"/>
    <w:pPr>
      <w:pBdr>
        <w:left w:val="single" w:color="000000" w:sz="8" w:space="0"/>
        <w:bottom w:val="single" w:color="000000" w:sz="8" w:space="0"/>
        <w:right w:val="single" w:color="000000" w:sz="8" w:space="0"/>
      </w:pBdr>
      <w:spacing w:before="100" w:beforeAutospacing="1" w:after="100" w:afterAutospacing="1"/>
      <w:jc w:val="both"/>
      <w:textAlignment w:val="center"/>
    </w:pPr>
    <w:rPr>
      <w:rFonts w:ascii="Calibri" w:hAnsi="Calibri" w:eastAsia="宋体" w:cs="Calibri"/>
    </w:rPr>
  </w:style>
  <w:style w:type="paragraph" w:customStyle="1" w:styleId="302">
    <w:name w:val="xl174"/>
    <w:basedOn w:val="1"/>
    <w:qFormat/>
    <w:uiPriority w:val="0"/>
    <w:pPr>
      <w:pBdr>
        <w:left w:val="single" w:color="000000" w:sz="8" w:space="0"/>
        <w:bottom w:val="single" w:color="000000" w:sz="8" w:space="0"/>
        <w:right w:val="single" w:color="000000" w:sz="8" w:space="0"/>
      </w:pBdr>
      <w:spacing w:before="100" w:beforeAutospacing="1" w:after="100" w:afterAutospacing="1"/>
      <w:jc w:val="both"/>
      <w:textAlignment w:val="center"/>
    </w:pPr>
    <w:rPr>
      <w:rFonts w:ascii="Calibri" w:hAnsi="Calibri" w:eastAsia="宋体" w:cs="Calibri"/>
      <w:color w:val="FF0000"/>
    </w:rPr>
  </w:style>
  <w:style w:type="paragraph" w:customStyle="1" w:styleId="303">
    <w:name w:val="xl175"/>
    <w:basedOn w:val="1"/>
    <w:qFormat/>
    <w:uiPriority w:val="0"/>
    <w:pPr>
      <w:pBdr>
        <w:top w:val="single" w:color="000000" w:sz="8" w:space="0"/>
        <w:bottom w:val="single" w:color="000000" w:sz="8" w:space="0"/>
        <w:right w:val="single" w:color="000000" w:sz="8" w:space="0"/>
      </w:pBdr>
      <w:spacing w:before="100" w:beforeAutospacing="1" w:after="100" w:afterAutospacing="1"/>
      <w:jc w:val="both"/>
      <w:textAlignment w:val="center"/>
    </w:pPr>
    <w:rPr>
      <w:rFonts w:ascii="宋体" w:hAnsi="宋体" w:eastAsia="宋体" w:cs="宋体"/>
    </w:rPr>
  </w:style>
  <w:style w:type="paragraph" w:customStyle="1" w:styleId="304">
    <w:name w:val="xl176"/>
    <w:basedOn w:val="1"/>
    <w:qFormat/>
    <w:uiPriority w:val="0"/>
    <w:pPr>
      <w:spacing w:before="100" w:beforeAutospacing="1" w:after="100" w:afterAutospacing="1"/>
    </w:pPr>
    <w:rPr>
      <w:rFonts w:ascii="宋体" w:hAnsi="宋体" w:eastAsia="宋体" w:cs="宋体"/>
    </w:rPr>
  </w:style>
  <w:style w:type="paragraph" w:customStyle="1" w:styleId="305">
    <w:name w:val="xl177"/>
    <w:basedOn w:val="1"/>
    <w:qFormat/>
    <w:uiPriority w:val="0"/>
    <w:pPr>
      <w:spacing w:before="100" w:beforeAutospacing="1" w:after="100" w:afterAutospacing="1"/>
    </w:pPr>
    <w:rPr>
      <w:rFonts w:ascii="宋体" w:hAnsi="宋体" w:eastAsia="宋体" w:cs="宋体"/>
      <w:color w:val="000000"/>
    </w:rPr>
  </w:style>
  <w:style w:type="table" w:customStyle="1" w:styleId="306">
    <w:name w:val="TableGrid"/>
    <w:qFormat/>
    <w:uiPriority w:val="0"/>
    <w:tblPr>
      <w:tblCellMar>
        <w:top w:w="0" w:type="dxa"/>
        <w:left w:w="0" w:type="dxa"/>
        <w:bottom w:w="0" w:type="dxa"/>
        <w:right w:w="0" w:type="dxa"/>
      </w:tblCellMar>
    </w:tblPr>
  </w:style>
  <w:style w:type="table" w:customStyle="1" w:styleId="307">
    <w:name w:val="TableGrid1"/>
    <w:qFormat/>
    <w:uiPriority w:val="0"/>
    <w:tblPr>
      <w:tblCellMar>
        <w:top w:w="0" w:type="dxa"/>
        <w:left w:w="0" w:type="dxa"/>
        <w:bottom w:w="0" w:type="dxa"/>
        <w:right w:w="0" w:type="dxa"/>
      </w:tblCellMar>
    </w:tblPr>
  </w:style>
  <w:style w:type="paragraph" w:customStyle="1" w:styleId="308">
    <w:name w:val="Other|1"/>
    <w:basedOn w:val="1"/>
    <w:link w:val="309"/>
    <w:qFormat/>
    <w:uiPriority w:val="0"/>
    <w:pPr>
      <w:widowControl w:val="0"/>
      <w:spacing w:after="165" w:line="348" w:lineRule="auto"/>
      <w:ind w:left="8" w:right="4147" w:firstLine="400"/>
    </w:pPr>
    <w:rPr>
      <w:rFonts w:ascii="宋体" w:hAnsi="宋体" w:eastAsia="宋体" w:cs="宋体"/>
      <w:color w:val="000000"/>
      <w:kern w:val="2"/>
      <w:sz w:val="19"/>
      <w:szCs w:val="19"/>
      <w:lang w:val="zh-TW" w:eastAsia="zh-TW" w:bidi="zh-TW"/>
    </w:rPr>
  </w:style>
  <w:style w:type="character" w:customStyle="1" w:styleId="309">
    <w:name w:val="Other|1_"/>
    <w:basedOn w:val="29"/>
    <w:link w:val="308"/>
    <w:qFormat/>
    <w:uiPriority w:val="0"/>
    <w:rPr>
      <w:rFonts w:ascii="宋体" w:hAnsi="宋体" w:eastAsia="宋体" w:cs="宋体"/>
      <w:color w:val="000000"/>
      <w:sz w:val="19"/>
      <w:szCs w:val="19"/>
      <w:lang w:val="zh-TW" w:eastAsia="zh-TW" w:bidi="zh-TW"/>
    </w:rPr>
  </w:style>
  <w:style w:type="table" w:customStyle="1" w:styleId="310">
    <w:name w:val="Table Normal"/>
    <w:qFormat/>
    <w:uiPriority w:val="2"/>
    <w:tblPr>
      <w:tblCellMar>
        <w:top w:w="0" w:type="dxa"/>
        <w:left w:w="0" w:type="dxa"/>
        <w:bottom w:w="0" w:type="dxa"/>
        <w:right w:w="0" w:type="dxa"/>
      </w:tblCellMar>
    </w:tblPr>
  </w:style>
  <w:style w:type="paragraph" w:customStyle="1" w:styleId="311">
    <w:name w:val="SF表内文字（居左）"/>
    <w:basedOn w:val="1"/>
    <w:qFormat/>
    <w:uiPriority w:val="0"/>
    <w:pPr>
      <w:widowControl w:val="0"/>
      <w:spacing w:line="240" w:lineRule="exact"/>
    </w:pPr>
    <w:rPr>
      <w:rFonts w:ascii="Century Gothic" w:hAnsi="Century Gothic" w:eastAsia="等线" w:cs="等线"/>
      <w:color w:val="000000"/>
      <w:w w:val="90"/>
      <w:kern w:val="2"/>
      <w:sz w:val="18"/>
      <w:szCs w:val="28"/>
    </w:rPr>
  </w:style>
  <w:style w:type="paragraph" w:customStyle="1" w:styleId="312">
    <w:name w:val="默认段落字体 Para Char"/>
    <w:basedOn w:val="1"/>
    <w:qFormat/>
    <w:uiPriority w:val="0"/>
    <w:pPr>
      <w:widowControl w:val="0"/>
      <w:spacing w:line="360" w:lineRule="auto"/>
      <w:ind w:firstLine="420"/>
      <w:jc w:val="both"/>
    </w:pPr>
    <w:rPr>
      <w:rFonts w:ascii="Bookman Old Style" w:hAnsi="Bookman Old Style" w:eastAsia="仿宋_GB2312" w:cs="等线"/>
      <w:color w:val="000000"/>
      <w:kern w:val="2"/>
      <w:sz w:val="28"/>
      <w:szCs w:val="28"/>
    </w:rPr>
  </w:style>
  <w:style w:type="paragraph" w:customStyle="1" w:styleId="313">
    <w:name w:val="Char"/>
    <w:basedOn w:val="1"/>
    <w:qFormat/>
    <w:uiPriority w:val="0"/>
    <w:pPr>
      <w:spacing w:after="160" w:line="240" w:lineRule="exact"/>
    </w:pPr>
    <w:rPr>
      <w:rFonts w:ascii="Verdana" w:hAnsi="Verdana" w:eastAsia="等线" w:cs="等线"/>
      <w:color w:val="000000"/>
      <w:sz w:val="20"/>
      <w:szCs w:val="20"/>
      <w:lang w:eastAsia="en-US"/>
    </w:rPr>
  </w:style>
  <w:style w:type="paragraph" w:customStyle="1" w:styleId="314">
    <w:name w:val="表内容"/>
    <w:basedOn w:val="1"/>
    <w:qFormat/>
    <w:uiPriority w:val="0"/>
    <w:pPr>
      <w:widowControl w:val="0"/>
      <w:adjustRightInd w:val="0"/>
      <w:snapToGrid w:val="0"/>
      <w:spacing w:line="310" w:lineRule="atLeast"/>
      <w:jc w:val="center"/>
    </w:pPr>
    <w:rPr>
      <w:rFonts w:ascii="等线" w:hAnsi="等线" w:eastAsia="等线" w:cs="等线"/>
      <w:color w:val="000000"/>
      <w:kern w:val="2"/>
      <w:sz w:val="18"/>
      <w:szCs w:val="20"/>
    </w:rPr>
  </w:style>
  <w:style w:type="paragraph" w:customStyle="1" w:styleId="315">
    <w:name w:val="正文1"/>
    <w:qFormat/>
    <w:uiPriority w:val="0"/>
    <w:pPr>
      <w:jc w:val="both"/>
    </w:pPr>
    <w:rPr>
      <w:rFonts w:ascii="Times New Roman" w:hAnsi="Times New Roman" w:eastAsia="等线" w:cs="等线"/>
      <w:color w:val="000000"/>
      <w:kern w:val="2"/>
      <w:sz w:val="21"/>
      <w:szCs w:val="21"/>
      <w:lang w:val="en-US" w:eastAsia="zh-CN" w:bidi="ar-SA"/>
    </w:rPr>
  </w:style>
  <w:style w:type="paragraph" w:customStyle="1" w:styleId="316">
    <w:name w:val="b"/>
    <w:basedOn w:val="1"/>
    <w:qFormat/>
    <w:uiPriority w:val="0"/>
    <w:pPr>
      <w:widowControl w:val="0"/>
      <w:spacing w:line="360" w:lineRule="auto"/>
      <w:ind w:firstLine="200" w:firstLineChars="200"/>
      <w:jc w:val="both"/>
    </w:pPr>
    <w:rPr>
      <w:rFonts w:ascii="等线" w:hAnsi="等线" w:eastAsia="等线" w:cs="等线"/>
      <w:color w:val="000000"/>
      <w:kern w:val="2"/>
      <w:sz w:val="28"/>
      <w:szCs w:val="28"/>
    </w:rPr>
  </w:style>
  <w:style w:type="paragraph" w:customStyle="1" w:styleId="317">
    <w:name w:val="表正文"/>
    <w:qFormat/>
    <w:uiPriority w:val="0"/>
    <w:rPr>
      <w:rFonts w:ascii="仿宋_GB2312" w:hAnsi="宋体" w:eastAsia="仿宋_GB2312" w:cs="等线"/>
      <w:color w:val="000000"/>
      <w:kern w:val="2"/>
      <w:sz w:val="24"/>
      <w:szCs w:val="21"/>
      <w:lang w:val="en-US" w:eastAsia="zh-CN" w:bidi="ar-SA"/>
    </w:rPr>
  </w:style>
  <w:style w:type="paragraph" w:customStyle="1" w:styleId="318">
    <w:name w:val="列表段落1"/>
    <w:basedOn w:val="1"/>
    <w:qFormat/>
    <w:uiPriority w:val="34"/>
    <w:pPr>
      <w:widowControl w:val="0"/>
      <w:ind w:firstLine="420" w:firstLineChars="200"/>
      <w:jc w:val="both"/>
    </w:pPr>
    <w:rPr>
      <w:rFonts w:ascii="Calibri" w:hAnsi="Calibri" w:eastAsia="等线" w:cs="等线"/>
      <w:color w:val="000000"/>
      <w:kern w:val="2"/>
      <w:sz w:val="28"/>
      <w:szCs w:val="22"/>
    </w:rPr>
  </w:style>
  <w:style w:type="paragraph" w:customStyle="1" w:styleId="319">
    <w:name w:val="pic-info"/>
    <w:basedOn w:val="1"/>
    <w:qFormat/>
    <w:uiPriority w:val="0"/>
    <w:pPr>
      <w:spacing w:before="100" w:beforeAutospacing="1" w:after="100" w:afterAutospacing="1"/>
    </w:pPr>
    <w:rPr>
      <w:rFonts w:ascii="宋体" w:hAnsi="宋体" w:eastAsia="等线" w:cs="宋体"/>
      <w:color w:val="000000"/>
      <w:szCs w:val="28"/>
    </w:rPr>
  </w:style>
  <w:style w:type="paragraph" w:customStyle="1" w:styleId="320">
    <w:name w:val="p0"/>
    <w:basedOn w:val="1"/>
    <w:qFormat/>
    <w:uiPriority w:val="0"/>
    <w:pPr>
      <w:jc w:val="both"/>
    </w:pPr>
    <w:rPr>
      <w:rFonts w:ascii="等线" w:hAnsi="等线" w:eastAsia="等线" w:cs="等线"/>
      <w:color w:val="000000"/>
      <w:sz w:val="28"/>
      <w:szCs w:val="21"/>
    </w:rPr>
  </w:style>
  <w:style w:type="paragraph" w:customStyle="1" w:styleId="321">
    <w:name w:val="表"/>
    <w:basedOn w:val="1"/>
    <w:qFormat/>
    <w:uiPriority w:val="0"/>
    <w:pPr>
      <w:jc w:val="center"/>
    </w:pPr>
    <w:rPr>
      <w:rFonts w:ascii="宋体" w:hAnsi="宋体" w:eastAsia="等线" w:cs="宋体"/>
      <w:color w:val="000000"/>
      <w:sz w:val="28"/>
      <w:szCs w:val="28"/>
    </w:rPr>
  </w:style>
  <w:style w:type="paragraph" w:customStyle="1" w:styleId="322">
    <w:name w:val="正文 + 仿宋_GB2312"/>
    <w:basedOn w:val="1"/>
    <w:qFormat/>
    <w:uiPriority w:val="0"/>
    <w:pPr>
      <w:widowControl w:val="0"/>
      <w:jc w:val="both"/>
    </w:pPr>
    <w:rPr>
      <w:rFonts w:ascii="等线" w:hAnsi="等线" w:eastAsia="等线" w:cs="等线"/>
      <w:color w:val="000000"/>
      <w:kern w:val="2"/>
      <w:sz w:val="28"/>
      <w:szCs w:val="28"/>
    </w:rPr>
  </w:style>
  <w:style w:type="paragraph" w:customStyle="1" w:styleId="323">
    <w:name w:val="Char1"/>
    <w:basedOn w:val="1"/>
    <w:qFormat/>
    <w:uiPriority w:val="0"/>
    <w:pPr>
      <w:widowControl w:val="0"/>
      <w:spacing w:line="300" w:lineRule="auto"/>
      <w:jc w:val="both"/>
    </w:pPr>
    <w:rPr>
      <w:rFonts w:ascii="黑体" w:hAnsi="等线" w:eastAsia="仿宋_GB2312" w:cs="黑体"/>
      <w:color w:val="000000"/>
      <w:kern w:val="2"/>
      <w:szCs w:val="28"/>
    </w:rPr>
  </w:style>
  <w:style w:type="character" w:customStyle="1" w:styleId="324">
    <w:name w:val="Char Char Char Char1"/>
    <w:qFormat/>
    <w:uiPriority w:val="0"/>
    <w:rPr>
      <w:rFonts w:ascii="Arial" w:hAnsi="Arial" w:eastAsia="黑体" w:cs="等线"/>
      <w:b/>
      <w:bCs/>
      <w:kern w:val="2"/>
      <w:sz w:val="32"/>
      <w:szCs w:val="32"/>
      <w:lang w:val="en-US" w:eastAsia="zh-CN" w:bidi="ar-SA"/>
    </w:rPr>
  </w:style>
  <w:style w:type="character" w:customStyle="1" w:styleId="325">
    <w:name w:val="apple-style-span"/>
    <w:qFormat/>
    <w:uiPriority w:val="0"/>
    <w:rPr>
      <w:rFonts w:ascii="等线" w:hAnsi="等线" w:eastAsia="等线" w:cs="等线"/>
    </w:rPr>
  </w:style>
  <w:style w:type="character" w:customStyle="1" w:styleId="326">
    <w:name w:val="apple-converted-space"/>
    <w:qFormat/>
    <w:uiPriority w:val="0"/>
    <w:rPr>
      <w:rFonts w:ascii="等线" w:hAnsi="等线" w:eastAsia="等线" w:cs="等线"/>
    </w:rPr>
  </w:style>
  <w:style w:type="character" w:customStyle="1" w:styleId="327">
    <w:name w:val="dl1"/>
    <w:qFormat/>
    <w:uiPriority w:val="0"/>
    <w:rPr>
      <w:rFonts w:ascii="等线" w:hAnsi="等线" w:eastAsia="等线" w:cs="等线"/>
    </w:rPr>
  </w:style>
  <w:style w:type="character" w:customStyle="1" w:styleId="328">
    <w:name w:val="Char Char1"/>
    <w:qFormat/>
    <w:uiPriority w:val="0"/>
    <w:rPr>
      <w:rFonts w:ascii="Arial" w:hAnsi="Arial" w:eastAsia="黑体" w:cs="等线"/>
      <w:b/>
      <w:bCs/>
      <w:kern w:val="2"/>
      <w:sz w:val="32"/>
      <w:szCs w:val="32"/>
      <w:lang w:val="en-US" w:eastAsia="zh-CN" w:bidi="ar-SA"/>
    </w:rPr>
  </w:style>
  <w:style w:type="character" w:customStyle="1" w:styleId="329">
    <w:name w:val="Char Char3"/>
    <w:qFormat/>
    <w:uiPriority w:val="0"/>
    <w:rPr>
      <w:rFonts w:ascii="Arial" w:hAnsi="Arial" w:eastAsia="黑体" w:cs="等线"/>
      <w:b/>
      <w:bCs/>
      <w:kern w:val="2"/>
      <w:sz w:val="32"/>
      <w:szCs w:val="32"/>
      <w:lang w:val="en-US" w:eastAsia="zh-CN" w:bidi="ar-SA"/>
    </w:rPr>
  </w:style>
  <w:style w:type="character" w:customStyle="1" w:styleId="330">
    <w:name w:val="标题 2 Char Char Char"/>
    <w:qFormat/>
    <w:uiPriority w:val="0"/>
    <w:rPr>
      <w:rFonts w:ascii="Arial" w:hAnsi="Arial" w:eastAsia="黑体" w:cs="等线"/>
      <w:b/>
      <w:bCs/>
      <w:kern w:val="2"/>
      <w:sz w:val="32"/>
      <w:szCs w:val="32"/>
      <w:lang w:val="en-US" w:eastAsia="zh-CN" w:bidi="ar-SA"/>
    </w:rPr>
  </w:style>
  <w:style w:type="character" w:customStyle="1" w:styleId="331">
    <w:name w:val="bjh-p"/>
    <w:qFormat/>
    <w:uiPriority w:val="0"/>
    <w:rPr>
      <w:rFonts w:ascii="等线" w:hAnsi="等线" w:eastAsia="等线" w:cs="等线"/>
    </w:rPr>
  </w:style>
  <w:style w:type="character" w:customStyle="1" w:styleId="332">
    <w:name w:val="style1"/>
    <w:qFormat/>
    <w:uiPriority w:val="0"/>
    <w:rPr>
      <w:rFonts w:ascii="等线" w:hAnsi="等线" w:eastAsia="等线" w:cs="等线"/>
    </w:rPr>
  </w:style>
  <w:style w:type="character" w:customStyle="1" w:styleId="333">
    <w:name w:val="headline-content2"/>
    <w:qFormat/>
    <w:uiPriority w:val="0"/>
    <w:rPr>
      <w:rFonts w:ascii="等线" w:hAnsi="等线" w:eastAsia="等线" w:cs="等线"/>
    </w:rPr>
  </w:style>
  <w:style w:type="character" w:customStyle="1" w:styleId="334">
    <w:name w:val="正文文本缩进 2 Char1"/>
    <w:semiHidden/>
    <w:qFormat/>
    <w:uiPriority w:val="99"/>
    <w:rPr>
      <w:rFonts w:ascii="Times New Roman" w:hAnsi="Times New Roman" w:eastAsia="宋体" w:cs="Times New Roman"/>
      <w:szCs w:val="24"/>
    </w:rPr>
  </w:style>
  <w:style w:type="character" w:customStyle="1" w:styleId="335">
    <w:name w:val="Char Char4"/>
    <w:qFormat/>
    <w:uiPriority w:val="0"/>
    <w:rPr>
      <w:rFonts w:ascii="等线" w:hAnsi="等线" w:eastAsia="宋体" w:cs="等线"/>
      <w:b/>
      <w:bCs/>
      <w:kern w:val="44"/>
      <w:sz w:val="44"/>
      <w:szCs w:val="44"/>
      <w:lang w:val="en-US" w:eastAsia="zh-CN" w:bidi="ar-SA"/>
    </w:rPr>
  </w:style>
  <w:style w:type="character" w:customStyle="1" w:styleId="336">
    <w:name w:val="正文文本缩进 Char1"/>
    <w:semiHidden/>
    <w:qFormat/>
    <w:uiPriority w:val="99"/>
    <w:rPr>
      <w:rFonts w:ascii="Times New Roman" w:hAnsi="Times New Roman" w:eastAsia="宋体" w:cs="Times New Roman"/>
      <w:szCs w:val="24"/>
    </w:rPr>
  </w:style>
  <w:style w:type="character" w:customStyle="1" w:styleId="337">
    <w:name w:val="Char Char7"/>
    <w:qFormat/>
    <w:uiPriority w:val="0"/>
    <w:rPr>
      <w:rFonts w:ascii="Arial" w:hAnsi="Arial" w:eastAsia="黑体" w:cs="Times New Roman"/>
      <w:b/>
      <w:bCs/>
      <w:sz w:val="32"/>
      <w:szCs w:val="32"/>
    </w:rPr>
  </w:style>
  <w:style w:type="character" w:customStyle="1" w:styleId="338">
    <w:name w:val="title-prefix"/>
    <w:qFormat/>
    <w:uiPriority w:val="0"/>
    <w:rPr>
      <w:rFonts w:ascii="等线" w:hAnsi="等线" w:eastAsia="等线" w:cs="等线"/>
    </w:rPr>
  </w:style>
  <w:style w:type="character" w:customStyle="1" w:styleId="339">
    <w:name w:val="Char Char11"/>
    <w:qFormat/>
    <w:uiPriority w:val="0"/>
    <w:rPr>
      <w:rFonts w:ascii="Arial" w:hAnsi="Arial" w:eastAsia="黑体" w:cs="等线"/>
      <w:b/>
      <w:bCs/>
      <w:kern w:val="2"/>
      <w:sz w:val="32"/>
      <w:szCs w:val="32"/>
      <w:lang w:val="en-US" w:eastAsia="zh-CN" w:bidi="ar-SA"/>
    </w:rPr>
  </w:style>
  <w:style w:type="character" w:customStyle="1" w:styleId="340">
    <w:name w:val="纯文本 Char1"/>
    <w:semiHidden/>
    <w:qFormat/>
    <w:uiPriority w:val="99"/>
    <w:rPr>
      <w:rFonts w:ascii="宋体" w:hAnsi="Courier New" w:eastAsia="宋体" w:cs="Courier New"/>
    </w:rPr>
  </w:style>
  <w:style w:type="character" w:customStyle="1" w:styleId="341">
    <w:name w:val="Char Char8"/>
    <w:qFormat/>
    <w:uiPriority w:val="0"/>
    <w:rPr>
      <w:rFonts w:ascii="Times New Roman" w:hAnsi="Times New Roman" w:eastAsia="宋体" w:cs="Times New Roman"/>
      <w:b/>
      <w:bCs/>
      <w:kern w:val="44"/>
      <w:sz w:val="44"/>
      <w:szCs w:val="44"/>
    </w:rPr>
  </w:style>
  <w:style w:type="character" w:customStyle="1" w:styleId="342">
    <w:name w:val="15"/>
    <w:qFormat/>
    <w:uiPriority w:val="0"/>
    <w:rPr>
      <w:rFonts w:hint="default" w:ascii="Times New Roman" w:hAnsi="Times New Roman" w:eastAsia="等线" w:cs="Times New Roman"/>
      <w:color w:val="0563C1"/>
      <w:u w:val="single"/>
    </w:rPr>
  </w:style>
  <w:style w:type="character" w:customStyle="1" w:styleId="343">
    <w:name w:val="HTML 预设格式 Char1"/>
    <w:semiHidden/>
    <w:qFormat/>
    <w:uiPriority w:val="99"/>
    <w:rPr>
      <w:rFonts w:ascii="Courier New" w:hAnsi="Courier New" w:eastAsia="宋体" w:cs="Courier New"/>
      <w:sz w:val="20"/>
      <w:szCs w:val="20"/>
    </w:rPr>
  </w:style>
  <w:style w:type="character" w:customStyle="1" w:styleId="344">
    <w:name w:val="Char Char Char Char"/>
    <w:qFormat/>
    <w:uiPriority w:val="0"/>
    <w:rPr>
      <w:rFonts w:ascii="Arial" w:hAnsi="Arial" w:eastAsia="黑体" w:cs="等线"/>
      <w:b/>
      <w:bCs/>
      <w:kern w:val="2"/>
      <w:sz w:val="32"/>
      <w:szCs w:val="32"/>
      <w:lang w:val="en-US" w:eastAsia="zh-CN" w:bidi="ar-SA"/>
    </w:rPr>
  </w:style>
  <w:style w:type="character" w:customStyle="1" w:styleId="345">
    <w:name w:val="style171"/>
    <w:qFormat/>
    <w:uiPriority w:val="0"/>
    <w:rPr>
      <w:sz w:val="24"/>
      <w:szCs w:val="24"/>
    </w:rPr>
  </w:style>
  <w:style w:type="paragraph" w:customStyle="1" w:styleId="346">
    <w:name w:val="WPSOffice手动目录 1"/>
    <w:qFormat/>
    <w:uiPriority w:val="0"/>
    <w:rPr>
      <w:rFonts w:asciiTheme="minorHAnsi" w:hAnsiTheme="minorHAnsi" w:eastAsiaTheme="minorEastAsia" w:cstheme="minorBidi"/>
      <w:lang w:val="en-US" w:eastAsia="zh-CN" w:bidi="ar-SA"/>
    </w:rPr>
  </w:style>
  <w:style w:type="paragraph" w:customStyle="1" w:styleId="347">
    <w:name w:val="et4"/>
    <w:basedOn w:val="1"/>
    <w:qFormat/>
    <w:uiPriority w:val="0"/>
    <w:pPr>
      <w:pBdr>
        <w:top w:val="single" w:color="000000" w:sz="4" w:space="0"/>
        <w:left w:val="single" w:color="000000" w:sz="8" w:space="0"/>
        <w:bottom w:val="single" w:color="000000" w:sz="8" w:space="0"/>
        <w:right w:val="single" w:color="000000" w:sz="8" w:space="0"/>
      </w:pBdr>
      <w:shd w:val="clear" w:color="auto" w:fill="FFFFFF"/>
      <w:spacing w:before="100" w:beforeAutospacing="1" w:after="100" w:afterAutospacing="1"/>
      <w:jc w:val="center"/>
    </w:pPr>
    <w:rPr>
      <w:rFonts w:ascii="仿宋" w:hAnsi="仿宋" w:eastAsia="仿宋" w:cs="宋体"/>
      <w:color w:val="000000"/>
      <w:sz w:val="21"/>
      <w:szCs w:val="21"/>
    </w:rPr>
  </w:style>
  <w:style w:type="paragraph" w:customStyle="1" w:styleId="348">
    <w:name w:val="et36"/>
    <w:basedOn w:val="1"/>
    <w:qFormat/>
    <w:uiPriority w:val="0"/>
    <w:pPr>
      <w:pBdr>
        <w:bottom w:val="single" w:color="000000" w:sz="8" w:space="0"/>
        <w:right w:val="single" w:color="000000" w:sz="8" w:space="0"/>
      </w:pBdr>
      <w:shd w:val="clear" w:color="auto" w:fill="FFFFFF"/>
      <w:spacing w:before="100" w:beforeAutospacing="1" w:after="100" w:afterAutospacing="1"/>
    </w:pPr>
    <w:rPr>
      <w:rFonts w:ascii="仿宋" w:hAnsi="仿宋" w:eastAsia="仿宋" w:cs="宋体"/>
      <w:color w:val="000000"/>
      <w:sz w:val="21"/>
      <w:szCs w:val="21"/>
    </w:rPr>
  </w:style>
  <w:style w:type="paragraph" w:customStyle="1" w:styleId="349">
    <w:name w:val="et37"/>
    <w:basedOn w:val="1"/>
    <w:qFormat/>
    <w:uiPriority w:val="0"/>
    <w:pPr>
      <w:pBdr>
        <w:bottom w:val="single" w:color="000000" w:sz="8" w:space="0"/>
        <w:right w:val="single" w:color="000000" w:sz="8" w:space="0"/>
      </w:pBdr>
      <w:spacing w:before="100" w:beforeAutospacing="1" w:after="100" w:afterAutospacing="1"/>
      <w:jc w:val="center"/>
    </w:pPr>
    <w:rPr>
      <w:rFonts w:ascii="仿宋" w:hAnsi="仿宋" w:eastAsia="仿宋" w:cs="宋体"/>
      <w:color w:val="000000"/>
      <w:sz w:val="21"/>
      <w:szCs w:val="21"/>
    </w:rPr>
  </w:style>
  <w:style w:type="paragraph" w:customStyle="1" w:styleId="350">
    <w:name w:val="et38"/>
    <w:basedOn w:val="1"/>
    <w:qFormat/>
    <w:uiPriority w:val="0"/>
    <w:pPr>
      <w:pBdr>
        <w:bottom w:val="single" w:color="000000" w:sz="8" w:space="0"/>
        <w:right w:val="single" w:color="000000" w:sz="8" w:space="0"/>
      </w:pBdr>
      <w:shd w:val="clear" w:color="auto" w:fill="FFFFFF"/>
      <w:spacing w:before="100" w:beforeAutospacing="1" w:after="100" w:afterAutospacing="1"/>
      <w:jc w:val="both"/>
    </w:pPr>
    <w:rPr>
      <w:rFonts w:ascii="仿宋" w:hAnsi="仿宋" w:eastAsia="仿宋" w:cs="宋体"/>
      <w:color w:val="000000"/>
      <w:sz w:val="21"/>
      <w:szCs w:val="21"/>
    </w:rPr>
  </w:style>
  <w:style w:type="paragraph" w:customStyle="1" w:styleId="351">
    <w:name w:val="et39"/>
    <w:basedOn w:val="1"/>
    <w:qFormat/>
    <w:uiPriority w:val="0"/>
    <w:pPr>
      <w:pBdr>
        <w:bottom w:val="single" w:color="000000" w:sz="8" w:space="0"/>
        <w:right w:val="single" w:color="000000" w:sz="8" w:space="0"/>
      </w:pBdr>
      <w:spacing w:before="100" w:beforeAutospacing="1" w:after="100" w:afterAutospacing="1"/>
      <w:jc w:val="both"/>
    </w:pPr>
    <w:rPr>
      <w:rFonts w:ascii="仿宋" w:hAnsi="仿宋" w:eastAsia="仿宋" w:cs="宋体"/>
      <w:color w:val="000000"/>
      <w:sz w:val="18"/>
      <w:szCs w:val="18"/>
    </w:rPr>
  </w:style>
  <w:style w:type="paragraph" w:customStyle="1" w:styleId="352">
    <w:name w:val="et40"/>
    <w:basedOn w:val="1"/>
    <w:qFormat/>
    <w:uiPriority w:val="0"/>
    <w:pPr>
      <w:pBdr>
        <w:bottom w:val="single" w:color="000000" w:sz="8" w:space="0"/>
        <w:right w:val="single" w:color="000000" w:sz="8" w:space="0"/>
      </w:pBdr>
      <w:shd w:val="clear" w:color="auto" w:fill="FFFFFF"/>
      <w:spacing w:before="100" w:beforeAutospacing="1" w:after="100" w:afterAutospacing="1"/>
      <w:jc w:val="center"/>
    </w:pPr>
    <w:rPr>
      <w:rFonts w:ascii="仿宋" w:hAnsi="仿宋" w:eastAsia="仿宋" w:cs="宋体"/>
      <w:color w:val="808080"/>
      <w:sz w:val="21"/>
      <w:szCs w:val="21"/>
    </w:rPr>
  </w:style>
  <w:style w:type="paragraph" w:customStyle="1" w:styleId="353">
    <w:name w:val="et41"/>
    <w:basedOn w:val="1"/>
    <w:qFormat/>
    <w:uiPriority w:val="0"/>
    <w:pPr>
      <w:pBdr>
        <w:bottom w:val="single" w:color="000000" w:sz="8" w:space="0"/>
        <w:right w:val="single" w:color="000000" w:sz="8" w:space="0"/>
      </w:pBdr>
      <w:shd w:val="clear" w:color="auto" w:fill="FFFFFF"/>
      <w:spacing w:before="100" w:beforeAutospacing="1" w:after="100" w:afterAutospacing="1"/>
      <w:jc w:val="center"/>
    </w:pPr>
    <w:rPr>
      <w:rFonts w:ascii="仿宋" w:hAnsi="仿宋" w:eastAsia="仿宋" w:cs="宋体"/>
      <w:color w:val="808080"/>
      <w:sz w:val="21"/>
      <w:szCs w:val="21"/>
    </w:rPr>
  </w:style>
  <w:style w:type="paragraph" w:customStyle="1" w:styleId="354">
    <w:name w:val="et42"/>
    <w:basedOn w:val="1"/>
    <w:qFormat/>
    <w:uiPriority w:val="0"/>
    <w:pPr>
      <w:pBdr>
        <w:bottom w:val="single" w:color="000000" w:sz="8" w:space="0"/>
        <w:right w:val="single" w:color="000000" w:sz="8" w:space="0"/>
      </w:pBdr>
      <w:shd w:val="clear" w:color="auto" w:fill="FFFFFF"/>
      <w:spacing w:before="100" w:beforeAutospacing="1" w:after="100" w:afterAutospacing="1"/>
    </w:pPr>
    <w:rPr>
      <w:rFonts w:ascii="仿宋" w:hAnsi="仿宋" w:eastAsia="仿宋" w:cs="宋体"/>
      <w:color w:val="808080"/>
      <w:sz w:val="21"/>
      <w:szCs w:val="21"/>
    </w:rPr>
  </w:style>
  <w:style w:type="paragraph" w:customStyle="1" w:styleId="355">
    <w:name w:val="et43"/>
    <w:basedOn w:val="1"/>
    <w:qFormat/>
    <w:uiPriority w:val="0"/>
    <w:pPr>
      <w:pBdr>
        <w:bottom w:val="single" w:color="000000" w:sz="8" w:space="0"/>
        <w:right w:val="single" w:color="000000" w:sz="8" w:space="0"/>
      </w:pBdr>
      <w:shd w:val="clear" w:color="auto" w:fill="A6A6A6"/>
      <w:spacing w:before="100" w:beforeAutospacing="1" w:after="100" w:afterAutospacing="1"/>
      <w:jc w:val="center"/>
    </w:pPr>
    <w:rPr>
      <w:rFonts w:ascii="仿宋" w:hAnsi="仿宋" w:eastAsia="仿宋" w:cs="宋体"/>
      <w:color w:val="808080"/>
      <w:sz w:val="21"/>
      <w:szCs w:val="21"/>
    </w:rPr>
  </w:style>
  <w:style w:type="paragraph" w:customStyle="1" w:styleId="356">
    <w:name w:val="et44"/>
    <w:basedOn w:val="1"/>
    <w:qFormat/>
    <w:uiPriority w:val="0"/>
    <w:pPr>
      <w:pBdr>
        <w:bottom w:val="single" w:color="000000" w:sz="8" w:space="0"/>
      </w:pBdr>
      <w:shd w:val="clear" w:color="auto" w:fill="FFFFFF"/>
      <w:spacing w:before="100" w:beforeAutospacing="1" w:after="100" w:afterAutospacing="1"/>
      <w:jc w:val="center"/>
    </w:pPr>
    <w:rPr>
      <w:rFonts w:ascii="仿宋" w:hAnsi="仿宋" w:eastAsia="仿宋" w:cs="宋体"/>
      <w:color w:val="000000"/>
      <w:sz w:val="16"/>
      <w:szCs w:val="16"/>
    </w:rPr>
  </w:style>
  <w:style w:type="paragraph" w:customStyle="1" w:styleId="357">
    <w:name w:val="et45"/>
    <w:basedOn w:val="1"/>
    <w:qFormat/>
    <w:uiPriority w:val="0"/>
    <w:pPr>
      <w:pBdr>
        <w:bottom w:val="single" w:color="000000" w:sz="8" w:space="0"/>
        <w:right w:val="single" w:color="000000" w:sz="8" w:space="0"/>
      </w:pBdr>
      <w:shd w:val="clear" w:color="auto" w:fill="A6A6A6"/>
      <w:spacing w:before="100" w:beforeAutospacing="1" w:after="100" w:afterAutospacing="1"/>
      <w:jc w:val="center"/>
    </w:pPr>
    <w:rPr>
      <w:rFonts w:ascii="仿宋" w:hAnsi="仿宋" w:eastAsia="仿宋" w:cs="宋体"/>
      <w:color w:val="000000"/>
      <w:sz w:val="21"/>
      <w:szCs w:val="21"/>
    </w:rPr>
  </w:style>
  <w:style w:type="paragraph" w:customStyle="1" w:styleId="358">
    <w:name w:val="et46"/>
    <w:basedOn w:val="1"/>
    <w:qFormat/>
    <w:uiPriority w:val="0"/>
    <w:pPr>
      <w:pBdr>
        <w:bottom w:val="single" w:color="000000" w:sz="8" w:space="0"/>
        <w:right w:val="single" w:color="000000" w:sz="8" w:space="0"/>
      </w:pBdr>
      <w:shd w:val="clear" w:color="auto" w:fill="FFFFFF"/>
      <w:spacing w:before="100" w:beforeAutospacing="1" w:after="100" w:afterAutospacing="1"/>
      <w:jc w:val="center"/>
    </w:pPr>
    <w:rPr>
      <w:rFonts w:ascii="仿宋" w:hAnsi="仿宋" w:eastAsia="仿宋" w:cs="宋体"/>
      <w:sz w:val="21"/>
      <w:szCs w:val="21"/>
    </w:rPr>
  </w:style>
  <w:style w:type="paragraph" w:customStyle="1" w:styleId="359">
    <w:name w:val="et47"/>
    <w:basedOn w:val="1"/>
    <w:qFormat/>
    <w:uiPriority w:val="0"/>
    <w:pPr>
      <w:pBdr>
        <w:bottom w:val="single" w:color="000000" w:sz="8" w:space="0"/>
        <w:right w:val="single" w:color="000000" w:sz="8" w:space="0"/>
      </w:pBdr>
      <w:shd w:val="clear" w:color="auto" w:fill="FFFFFF"/>
      <w:spacing w:before="100" w:beforeAutospacing="1" w:after="100" w:afterAutospacing="1"/>
    </w:pPr>
    <w:rPr>
      <w:rFonts w:ascii="仿宋" w:hAnsi="仿宋" w:eastAsia="仿宋" w:cs="宋体"/>
      <w:sz w:val="21"/>
      <w:szCs w:val="21"/>
    </w:rPr>
  </w:style>
  <w:style w:type="paragraph" w:customStyle="1" w:styleId="360">
    <w:name w:val="et48"/>
    <w:basedOn w:val="1"/>
    <w:qFormat/>
    <w:uiPriority w:val="0"/>
    <w:pPr>
      <w:pBdr>
        <w:bottom w:val="single" w:color="000000" w:sz="8" w:space="0"/>
        <w:right w:val="single" w:color="000000" w:sz="8" w:space="0"/>
      </w:pBdr>
      <w:shd w:val="clear" w:color="auto" w:fill="FFFF00"/>
      <w:spacing w:before="100" w:beforeAutospacing="1" w:after="100" w:afterAutospacing="1"/>
      <w:jc w:val="center"/>
    </w:pPr>
    <w:rPr>
      <w:rFonts w:ascii="仿宋" w:hAnsi="仿宋" w:eastAsia="仿宋" w:cs="宋体"/>
      <w:sz w:val="21"/>
      <w:szCs w:val="21"/>
    </w:rPr>
  </w:style>
  <w:style w:type="paragraph" w:customStyle="1" w:styleId="361">
    <w:name w:val="et49"/>
    <w:basedOn w:val="1"/>
    <w:qFormat/>
    <w:uiPriority w:val="0"/>
    <w:pPr>
      <w:pBdr>
        <w:bottom w:val="single" w:color="000000" w:sz="8" w:space="0"/>
        <w:right w:val="single" w:color="000000" w:sz="8" w:space="0"/>
      </w:pBdr>
      <w:shd w:val="clear" w:color="auto" w:fill="FFFFFF"/>
      <w:spacing w:before="100" w:beforeAutospacing="1" w:after="100" w:afterAutospacing="1"/>
      <w:jc w:val="center"/>
    </w:pPr>
    <w:rPr>
      <w:rFonts w:ascii="仿宋" w:hAnsi="仿宋" w:eastAsia="仿宋" w:cs="宋体"/>
      <w:color w:val="000000"/>
      <w:sz w:val="21"/>
      <w:szCs w:val="21"/>
    </w:rPr>
  </w:style>
  <w:style w:type="paragraph" w:customStyle="1" w:styleId="362">
    <w:name w:val="et5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1"/>
      <w:szCs w:val="21"/>
    </w:rPr>
  </w:style>
  <w:style w:type="paragraph" w:customStyle="1" w:styleId="363">
    <w:name w:val="et51"/>
    <w:basedOn w:val="1"/>
    <w:qFormat/>
    <w:uiPriority w:val="0"/>
    <w:pPr>
      <w:pBdr>
        <w:bottom w:val="single" w:color="000000" w:sz="8" w:space="0"/>
        <w:right w:val="single" w:color="000000" w:sz="8" w:space="0"/>
      </w:pBdr>
      <w:shd w:val="clear" w:color="auto" w:fill="FFFFFF"/>
      <w:spacing w:before="100" w:beforeAutospacing="1" w:after="100" w:afterAutospacing="1"/>
      <w:jc w:val="center"/>
    </w:pPr>
    <w:rPr>
      <w:rFonts w:ascii="仿宋" w:hAnsi="仿宋" w:eastAsia="仿宋" w:cs="宋体"/>
      <w:sz w:val="21"/>
      <w:szCs w:val="21"/>
    </w:rPr>
  </w:style>
  <w:style w:type="paragraph" w:customStyle="1" w:styleId="364">
    <w:name w:val="et52"/>
    <w:basedOn w:val="1"/>
    <w:qFormat/>
    <w:uiPriority w:val="0"/>
    <w:pPr>
      <w:pBdr>
        <w:bottom w:val="single" w:color="000000" w:sz="8" w:space="0"/>
        <w:right w:val="single" w:color="000000" w:sz="8" w:space="0"/>
      </w:pBdr>
      <w:shd w:val="clear" w:color="auto" w:fill="FFFF00"/>
      <w:spacing w:before="100" w:beforeAutospacing="1" w:after="100" w:afterAutospacing="1"/>
      <w:jc w:val="center"/>
    </w:pPr>
    <w:rPr>
      <w:rFonts w:ascii="仿宋" w:hAnsi="仿宋" w:eastAsia="仿宋" w:cs="宋体"/>
      <w:sz w:val="21"/>
      <w:szCs w:val="21"/>
    </w:rPr>
  </w:style>
  <w:style w:type="paragraph" w:customStyle="1" w:styleId="365">
    <w:name w:val="et53"/>
    <w:basedOn w:val="1"/>
    <w:qFormat/>
    <w:uiPriority w:val="0"/>
    <w:pPr>
      <w:pBdr>
        <w:left w:val="single" w:color="000000" w:sz="4" w:space="0"/>
        <w:right w:val="single" w:color="000000" w:sz="8" w:space="0"/>
      </w:pBdr>
      <w:spacing w:before="100" w:beforeAutospacing="1" w:after="100" w:afterAutospacing="1"/>
      <w:jc w:val="center"/>
    </w:pPr>
    <w:rPr>
      <w:rFonts w:ascii="仿宋" w:hAnsi="仿宋" w:eastAsia="仿宋" w:cs="宋体"/>
      <w:color w:val="000000"/>
      <w:sz w:val="21"/>
      <w:szCs w:val="21"/>
    </w:rPr>
  </w:style>
  <w:style w:type="paragraph" w:customStyle="1" w:styleId="366">
    <w:name w:val="et54"/>
    <w:basedOn w:val="1"/>
    <w:qFormat/>
    <w:uiPriority w:val="0"/>
    <w:pPr>
      <w:pBdr>
        <w:bottom w:val="single" w:color="000000" w:sz="8" w:space="0"/>
        <w:right w:val="single" w:color="000000" w:sz="8" w:space="0"/>
      </w:pBdr>
      <w:shd w:val="clear" w:color="auto" w:fill="FFFFFF"/>
      <w:spacing w:before="100" w:beforeAutospacing="1" w:after="100" w:afterAutospacing="1"/>
      <w:jc w:val="both"/>
    </w:pPr>
    <w:rPr>
      <w:rFonts w:ascii="仿宋" w:hAnsi="仿宋" w:eastAsia="仿宋" w:cs="宋体"/>
      <w:color w:val="000000"/>
      <w:sz w:val="21"/>
      <w:szCs w:val="21"/>
    </w:rPr>
  </w:style>
  <w:style w:type="paragraph" w:customStyle="1" w:styleId="367">
    <w:name w:val="et55"/>
    <w:basedOn w:val="1"/>
    <w:qFormat/>
    <w:uiPriority w:val="0"/>
    <w:pPr>
      <w:pBdr>
        <w:bottom w:val="single" w:color="000000" w:sz="8" w:space="0"/>
        <w:right w:val="single" w:color="000000" w:sz="8" w:space="0"/>
      </w:pBdr>
      <w:spacing w:before="100" w:beforeAutospacing="1" w:after="100" w:afterAutospacing="1"/>
      <w:jc w:val="center"/>
    </w:pPr>
    <w:rPr>
      <w:rFonts w:ascii="仿宋" w:hAnsi="仿宋" w:eastAsia="仿宋" w:cs="宋体"/>
      <w:color w:val="000000"/>
      <w:sz w:val="18"/>
      <w:szCs w:val="18"/>
    </w:rPr>
  </w:style>
  <w:style w:type="paragraph" w:customStyle="1" w:styleId="368">
    <w:name w:val="et56"/>
    <w:basedOn w:val="1"/>
    <w:qFormat/>
    <w:uiPriority w:val="0"/>
    <w:pPr>
      <w:pBdr>
        <w:top w:val="single" w:color="000000" w:sz="8" w:space="0"/>
        <w:bottom w:val="single" w:color="000000" w:sz="8" w:space="0"/>
        <w:right w:val="single" w:color="000000" w:sz="8" w:space="0"/>
      </w:pBdr>
      <w:shd w:val="clear" w:color="auto" w:fill="FFFFFF"/>
      <w:spacing w:before="100" w:beforeAutospacing="1" w:after="100" w:afterAutospacing="1"/>
      <w:jc w:val="center"/>
    </w:pPr>
    <w:rPr>
      <w:rFonts w:ascii="仿宋" w:hAnsi="仿宋" w:eastAsia="仿宋" w:cs="宋体"/>
      <w:color w:val="000000"/>
      <w:sz w:val="21"/>
      <w:szCs w:val="21"/>
    </w:rPr>
  </w:style>
  <w:style w:type="paragraph" w:customStyle="1" w:styleId="369">
    <w:name w:val="et57"/>
    <w:basedOn w:val="1"/>
    <w:qFormat/>
    <w:uiPriority w:val="0"/>
    <w:pPr>
      <w:pBdr>
        <w:bottom w:val="single" w:color="000000" w:sz="8" w:space="0"/>
        <w:right w:val="single" w:color="000000" w:sz="8" w:space="0"/>
      </w:pBdr>
      <w:shd w:val="clear" w:color="auto" w:fill="FFFFFF"/>
      <w:spacing w:before="100" w:beforeAutospacing="1" w:after="100" w:afterAutospacing="1"/>
      <w:jc w:val="center"/>
    </w:pPr>
    <w:rPr>
      <w:rFonts w:ascii="仿宋" w:hAnsi="仿宋" w:eastAsia="仿宋" w:cs="宋体"/>
      <w:color w:val="000000"/>
      <w:sz w:val="18"/>
      <w:szCs w:val="18"/>
    </w:rPr>
  </w:style>
  <w:style w:type="paragraph" w:customStyle="1" w:styleId="370">
    <w:name w:val="et59"/>
    <w:basedOn w:val="1"/>
    <w:qFormat/>
    <w:uiPriority w:val="0"/>
    <w:pPr>
      <w:pBdr>
        <w:bottom w:val="single" w:color="000000" w:sz="8" w:space="0"/>
        <w:right w:val="single" w:color="000000" w:sz="8" w:space="0"/>
      </w:pBdr>
      <w:shd w:val="clear" w:color="auto" w:fill="BFBFBF"/>
      <w:spacing w:before="100" w:beforeAutospacing="1" w:after="100" w:afterAutospacing="1"/>
      <w:jc w:val="center"/>
    </w:pPr>
    <w:rPr>
      <w:rFonts w:ascii="仿宋" w:hAnsi="仿宋" w:eastAsia="仿宋" w:cs="宋体"/>
      <w:color w:val="000000"/>
      <w:sz w:val="21"/>
      <w:szCs w:val="21"/>
    </w:rPr>
  </w:style>
  <w:style w:type="paragraph" w:customStyle="1" w:styleId="371">
    <w:name w:val="et60"/>
    <w:basedOn w:val="1"/>
    <w:qFormat/>
    <w:uiPriority w:val="0"/>
    <w:pPr>
      <w:pBdr>
        <w:right w:val="single" w:color="000000" w:sz="8" w:space="0"/>
      </w:pBdr>
      <w:shd w:val="clear" w:color="auto" w:fill="FFFFFF"/>
      <w:spacing w:before="100" w:beforeAutospacing="1" w:after="100" w:afterAutospacing="1"/>
    </w:pPr>
    <w:rPr>
      <w:rFonts w:ascii="仿宋" w:hAnsi="仿宋" w:eastAsia="仿宋" w:cs="宋体"/>
      <w:color w:val="000000"/>
      <w:sz w:val="21"/>
      <w:szCs w:val="21"/>
    </w:rPr>
  </w:style>
  <w:style w:type="paragraph" w:customStyle="1" w:styleId="372">
    <w:name w:val="et61"/>
    <w:basedOn w:val="1"/>
    <w:qFormat/>
    <w:uiPriority w:val="0"/>
    <w:pPr>
      <w:pBdr>
        <w:top w:val="single" w:color="000000" w:sz="8" w:space="0"/>
        <w:right w:val="single" w:color="000000" w:sz="8" w:space="0"/>
      </w:pBdr>
      <w:shd w:val="clear" w:color="auto" w:fill="FFFFFF"/>
      <w:spacing w:before="100" w:beforeAutospacing="1" w:after="100" w:afterAutospacing="1"/>
      <w:jc w:val="center"/>
    </w:pPr>
    <w:rPr>
      <w:rFonts w:ascii="仿宋" w:hAnsi="仿宋" w:eastAsia="仿宋" w:cs="宋体"/>
      <w:color w:val="000000"/>
      <w:sz w:val="21"/>
      <w:szCs w:val="21"/>
    </w:rPr>
  </w:style>
  <w:style w:type="paragraph" w:customStyle="1" w:styleId="373">
    <w:name w:val="et62"/>
    <w:basedOn w:val="1"/>
    <w:qFormat/>
    <w:uiPriority w:val="0"/>
    <w:pPr>
      <w:pBdr>
        <w:top w:val="single" w:color="000000" w:sz="4" w:space="0"/>
      </w:pBdr>
      <w:spacing w:before="100" w:beforeAutospacing="1" w:after="100" w:afterAutospacing="1"/>
      <w:jc w:val="center"/>
    </w:pPr>
    <w:rPr>
      <w:rFonts w:ascii="仿宋" w:hAnsi="仿宋" w:eastAsia="仿宋" w:cs="宋体"/>
      <w:color w:val="000000"/>
      <w:sz w:val="21"/>
      <w:szCs w:val="21"/>
    </w:rPr>
  </w:style>
  <w:style w:type="paragraph" w:customStyle="1" w:styleId="374">
    <w:name w:val="et63"/>
    <w:basedOn w:val="1"/>
    <w:qFormat/>
    <w:uiPriority w:val="0"/>
    <w:pPr>
      <w:pBdr>
        <w:bottom w:val="single" w:color="000000" w:sz="8" w:space="0"/>
      </w:pBdr>
      <w:spacing w:before="100" w:beforeAutospacing="1" w:after="100" w:afterAutospacing="1"/>
      <w:jc w:val="center"/>
    </w:pPr>
    <w:rPr>
      <w:rFonts w:ascii="仿宋" w:hAnsi="仿宋" w:eastAsia="仿宋" w:cs="宋体"/>
      <w:color w:val="000000"/>
      <w:sz w:val="18"/>
      <w:szCs w:val="18"/>
    </w:rPr>
  </w:style>
  <w:style w:type="paragraph" w:customStyle="1" w:styleId="375">
    <w:name w:val="et64"/>
    <w:basedOn w:val="1"/>
    <w:qFormat/>
    <w:uiPriority w:val="0"/>
    <w:pPr>
      <w:pBdr>
        <w:bottom w:val="single" w:color="000000" w:sz="8" w:space="0"/>
      </w:pBdr>
      <w:spacing w:before="100" w:beforeAutospacing="1" w:after="100" w:afterAutospacing="1"/>
      <w:jc w:val="center"/>
    </w:pPr>
    <w:rPr>
      <w:rFonts w:ascii="仿宋" w:hAnsi="仿宋" w:eastAsia="仿宋" w:cs="宋体"/>
      <w:color w:val="000000"/>
      <w:sz w:val="16"/>
      <w:szCs w:val="16"/>
    </w:rPr>
  </w:style>
  <w:style w:type="paragraph" w:customStyle="1" w:styleId="376">
    <w:name w:val="et65"/>
    <w:basedOn w:val="1"/>
    <w:qFormat/>
    <w:uiPriority w:val="0"/>
    <w:pPr>
      <w:pBdr>
        <w:top w:val="single" w:color="000000" w:sz="4" w:space="0"/>
        <w:bottom w:val="single" w:color="000000" w:sz="8" w:space="0"/>
      </w:pBdr>
      <w:spacing w:before="100" w:beforeAutospacing="1" w:after="100" w:afterAutospacing="1"/>
    </w:pPr>
    <w:rPr>
      <w:rFonts w:ascii="仿宋" w:hAnsi="仿宋" w:eastAsia="仿宋" w:cs="宋体"/>
      <w:color w:val="000000"/>
      <w:sz w:val="21"/>
      <w:szCs w:val="21"/>
    </w:rPr>
  </w:style>
  <w:style w:type="paragraph" w:customStyle="1" w:styleId="377">
    <w:name w:val="et66"/>
    <w:basedOn w:val="1"/>
    <w:qFormat/>
    <w:uiPriority w:val="0"/>
    <w:pPr>
      <w:pBdr>
        <w:top w:val="single" w:color="000000" w:sz="4" w:space="0"/>
        <w:bottom w:val="single" w:color="000000" w:sz="8" w:space="0"/>
        <w:right w:val="single" w:color="000000" w:sz="8" w:space="0"/>
      </w:pBdr>
      <w:spacing w:before="100" w:beforeAutospacing="1" w:after="100" w:afterAutospacing="1"/>
    </w:pPr>
    <w:rPr>
      <w:rFonts w:ascii="仿宋" w:hAnsi="仿宋" w:eastAsia="仿宋" w:cs="宋体"/>
      <w:color w:val="000000"/>
      <w:sz w:val="21"/>
      <w:szCs w:val="21"/>
    </w:rPr>
  </w:style>
  <w:style w:type="paragraph" w:customStyle="1" w:styleId="378">
    <w:name w:val="et67"/>
    <w:basedOn w:val="1"/>
    <w:qFormat/>
    <w:uiPriority w:val="0"/>
    <w:pPr>
      <w:pBdr>
        <w:top w:val="single" w:color="000000" w:sz="4" w:space="0"/>
        <w:bottom w:val="single" w:color="000000" w:sz="8" w:space="0"/>
        <w:right w:val="single" w:color="000000" w:sz="4" w:space="0"/>
      </w:pBdr>
      <w:spacing w:before="100" w:beforeAutospacing="1" w:after="100" w:afterAutospacing="1"/>
      <w:jc w:val="center"/>
    </w:pPr>
    <w:rPr>
      <w:rFonts w:ascii="仿宋" w:hAnsi="仿宋" w:eastAsia="仿宋" w:cs="宋体"/>
      <w:color w:val="000000"/>
      <w:sz w:val="21"/>
      <w:szCs w:val="21"/>
    </w:rPr>
  </w:style>
  <w:style w:type="paragraph" w:customStyle="1" w:styleId="379">
    <w:name w:val="et68"/>
    <w:basedOn w:val="1"/>
    <w:qFormat/>
    <w:uiPriority w:val="0"/>
    <w:pPr>
      <w:pBdr>
        <w:top w:val="single" w:color="000000" w:sz="8" w:space="0"/>
        <w:bottom w:val="single" w:color="000000" w:sz="8" w:space="0"/>
        <w:right w:val="single" w:color="000000" w:sz="4" w:space="0"/>
      </w:pBdr>
      <w:spacing w:before="100" w:beforeAutospacing="1" w:after="100" w:afterAutospacing="1"/>
      <w:jc w:val="center"/>
    </w:pPr>
    <w:rPr>
      <w:rFonts w:ascii="仿宋" w:hAnsi="仿宋" w:eastAsia="仿宋" w:cs="宋体"/>
      <w:color w:val="000000"/>
      <w:sz w:val="21"/>
      <w:szCs w:val="21"/>
    </w:rPr>
  </w:style>
  <w:style w:type="paragraph" w:customStyle="1" w:styleId="380">
    <w:name w:val="et69"/>
    <w:basedOn w:val="1"/>
    <w:qFormat/>
    <w:uiPriority w:val="0"/>
    <w:pPr>
      <w:pBdr>
        <w:bottom w:val="single" w:color="000000" w:sz="8" w:space="0"/>
        <w:right w:val="single" w:color="000000" w:sz="4" w:space="0"/>
      </w:pBdr>
      <w:spacing w:before="100" w:beforeAutospacing="1" w:after="100" w:afterAutospacing="1"/>
      <w:jc w:val="center"/>
    </w:pPr>
    <w:rPr>
      <w:rFonts w:ascii="仿宋" w:hAnsi="仿宋" w:eastAsia="仿宋" w:cs="宋体"/>
      <w:color w:val="000000"/>
      <w:sz w:val="21"/>
      <w:szCs w:val="21"/>
    </w:rPr>
  </w:style>
  <w:style w:type="paragraph" w:customStyle="1" w:styleId="381">
    <w:name w:val="et70"/>
    <w:basedOn w:val="1"/>
    <w:qFormat/>
    <w:uiPriority w:val="0"/>
    <w:pPr>
      <w:pBdr>
        <w:bottom w:val="single" w:color="000000" w:sz="8" w:space="0"/>
        <w:right w:val="single" w:color="000000" w:sz="4" w:space="0"/>
      </w:pBdr>
      <w:spacing w:before="100" w:beforeAutospacing="1" w:after="100" w:afterAutospacing="1"/>
      <w:jc w:val="center"/>
    </w:pPr>
    <w:rPr>
      <w:rFonts w:ascii="仿宋" w:hAnsi="仿宋" w:eastAsia="仿宋" w:cs="宋体"/>
      <w:color w:val="000000"/>
      <w:sz w:val="13"/>
      <w:szCs w:val="13"/>
    </w:rPr>
  </w:style>
  <w:style w:type="paragraph" w:customStyle="1" w:styleId="382">
    <w:name w:val="et71"/>
    <w:basedOn w:val="1"/>
    <w:qFormat/>
    <w:uiPriority w:val="0"/>
    <w:pPr>
      <w:pBdr>
        <w:bottom w:val="single" w:color="000000" w:sz="8" w:space="0"/>
        <w:right w:val="single" w:color="000000" w:sz="4" w:space="0"/>
      </w:pBdr>
      <w:spacing w:before="100" w:beforeAutospacing="1" w:after="100" w:afterAutospacing="1"/>
      <w:jc w:val="center"/>
    </w:pPr>
    <w:rPr>
      <w:rFonts w:ascii="仿宋" w:hAnsi="仿宋" w:eastAsia="仿宋" w:cs="宋体"/>
      <w:color w:val="000000"/>
      <w:sz w:val="21"/>
      <w:szCs w:val="21"/>
    </w:rPr>
  </w:style>
  <w:style w:type="paragraph" w:customStyle="1" w:styleId="383">
    <w:name w:val="et72"/>
    <w:basedOn w:val="1"/>
    <w:qFormat/>
    <w:uiPriority w:val="0"/>
    <w:pPr>
      <w:pBdr>
        <w:bottom w:val="single" w:color="000000" w:sz="8" w:space="0"/>
        <w:right w:val="single" w:color="000000" w:sz="4" w:space="0"/>
      </w:pBdr>
      <w:shd w:val="clear" w:color="auto" w:fill="A6A6A6"/>
      <w:spacing w:before="100" w:beforeAutospacing="1" w:after="100" w:afterAutospacing="1"/>
      <w:jc w:val="center"/>
    </w:pPr>
    <w:rPr>
      <w:rFonts w:ascii="仿宋" w:hAnsi="仿宋" w:eastAsia="仿宋" w:cs="宋体"/>
      <w:color w:val="4F6228"/>
      <w:sz w:val="21"/>
      <w:szCs w:val="21"/>
    </w:rPr>
  </w:style>
  <w:style w:type="paragraph" w:customStyle="1" w:styleId="384">
    <w:name w:val="et73"/>
    <w:basedOn w:val="1"/>
    <w:qFormat/>
    <w:uiPriority w:val="0"/>
    <w:pPr>
      <w:pBdr>
        <w:bottom w:val="single" w:color="000000" w:sz="8" w:space="0"/>
        <w:right w:val="single" w:color="000000" w:sz="4" w:space="0"/>
      </w:pBdr>
      <w:spacing w:before="100" w:beforeAutospacing="1" w:after="100" w:afterAutospacing="1"/>
      <w:jc w:val="both"/>
    </w:pPr>
    <w:rPr>
      <w:rFonts w:ascii="仿宋" w:hAnsi="仿宋" w:eastAsia="仿宋" w:cs="宋体"/>
      <w:color w:val="000000"/>
      <w:sz w:val="21"/>
      <w:szCs w:val="21"/>
    </w:rPr>
  </w:style>
  <w:style w:type="paragraph" w:customStyle="1" w:styleId="385">
    <w:name w:val="et74"/>
    <w:basedOn w:val="1"/>
    <w:qFormat/>
    <w:uiPriority w:val="0"/>
    <w:pPr>
      <w:pBdr>
        <w:bottom w:val="single" w:color="000000" w:sz="8" w:space="0"/>
        <w:right w:val="single" w:color="000000" w:sz="4" w:space="0"/>
      </w:pBdr>
      <w:shd w:val="clear" w:color="auto" w:fill="A6A6A6"/>
      <w:spacing w:before="100" w:beforeAutospacing="1" w:after="100" w:afterAutospacing="1"/>
      <w:jc w:val="center"/>
    </w:pPr>
    <w:rPr>
      <w:rFonts w:ascii="仿宋" w:hAnsi="仿宋" w:eastAsia="仿宋" w:cs="宋体"/>
      <w:color w:val="808080"/>
      <w:sz w:val="21"/>
      <w:szCs w:val="21"/>
    </w:rPr>
  </w:style>
  <w:style w:type="paragraph" w:customStyle="1" w:styleId="386">
    <w:name w:val="et75"/>
    <w:basedOn w:val="1"/>
    <w:qFormat/>
    <w:uiPriority w:val="0"/>
    <w:pPr>
      <w:pBdr>
        <w:bottom w:val="single" w:color="000000" w:sz="8" w:space="0"/>
        <w:right w:val="single" w:color="000000" w:sz="8" w:space="0"/>
      </w:pBdr>
      <w:spacing w:before="100" w:beforeAutospacing="1" w:after="100" w:afterAutospacing="1"/>
      <w:jc w:val="center"/>
    </w:pPr>
    <w:rPr>
      <w:rFonts w:ascii="仿宋" w:hAnsi="仿宋" w:eastAsia="仿宋" w:cs="宋体"/>
      <w:color w:val="000000"/>
      <w:sz w:val="16"/>
      <w:szCs w:val="16"/>
    </w:rPr>
  </w:style>
  <w:style w:type="paragraph" w:customStyle="1" w:styleId="387">
    <w:name w:val="et76"/>
    <w:basedOn w:val="1"/>
    <w:qFormat/>
    <w:uiPriority w:val="0"/>
    <w:pPr>
      <w:pBdr>
        <w:bottom w:val="single" w:color="000000" w:sz="8" w:space="0"/>
        <w:right w:val="single" w:color="000000" w:sz="4" w:space="0"/>
      </w:pBdr>
      <w:spacing w:before="100" w:beforeAutospacing="1" w:after="100" w:afterAutospacing="1"/>
    </w:pPr>
    <w:rPr>
      <w:rFonts w:ascii="仿宋" w:hAnsi="仿宋" w:eastAsia="仿宋" w:cs="宋体"/>
      <w:color w:val="000000"/>
      <w:sz w:val="21"/>
      <w:szCs w:val="21"/>
    </w:rPr>
  </w:style>
  <w:style w:type="paragraph" w:customStyle="1" w:styleId="388">
    <w:name w:val="et77"/>
    <w:basedOn w:val="1"/>
    <w:qFormat/>
    <w:uiPriority w:val="0"/>
    <w:pPr>
      <w:pBdr>
        <w:bottom w:val="single" w:color="000000" w:sz="8" w:space="0"/>
        <w:right w:val="single" w:color="000000" w:sz="4" w:space="0"/>
      </w:pBdr>
      <w:shd w:val="clear" w:color="auto" w:fill="A6A6A6"/>
      <w:spacing w:before="100" w:beforeAutospacing="1" w:after="100" w:afterAutospacing="1"/>
      <w:jc w:val="center"/>
    </w:pPr>
    <w:rPr>
      <w:rFonts w:ascii="仿宋" w:hAnsi="仿宋" w:eastAsia="仿宋" w:cs="宋体"/>
      <w:color w:val="000000"/>
      <w:sz w:val="21"/>
      <w:szCs w:val="21"/>
    </w:rPr>
  </w:style>
  <w:style w:type="paragraph" w:customStyle="1" w:styleId="389">
    <w:name w:val="et78"/>
    <w:basedOn w:val="1"/>
    <w:qFormat/>
    <w:uiPriority w:val="0"/>
    <w:pPr>
      <w:pBdr>
        <w:bottom w:val="single" w:color="000000" w:sz="8" w:space="0"/>
        <w:right w:val="single" w:color="000000" w:sz="4" w:space="0"/>
      </w:pBdr>
      <w:shd w:val="clear" w:color="auto" w:fill="FFFF00"/>
      <w:spacing w:before="100" w:beforeAutospacing="1" w:after="100" w:afterAutospacing="1"/>
      <w:jc w:val="center"/>
    </w:pPr>
    <w:rPr>
      <w:rFonts w:ascii="仿宋" w:hAnsi="仿宋" w:eastAsia="仿宋" w:cs="宋体"/>
      <w:sz w:val="21"/>
      <w:szCs w:val="21"/>
    </w:rPr>
  </w:style>
  <w:style w:type="paragraph" w:customStyle="1" w:styleId="390">
    <w:name w:val="et79"/>
    <w:basedOn w:val="1"/>
    <w:qFormat/>
    <w:uiPriority w:val="0"/>
    <w:pPr>
      <w:pBdr>
        <w:bottom w:val="single" w:color="000000" w:sz="8" w:space="0"/>
        <w:right w:val="single" w:color="000000" w:sz="8" w:space="0"/>
      </w:pBdr>
      <w:shd w:val="clear" w:color="auto" w:fill="A6A6A6"/>
      <w:spacing w:before="100" w:beforeAutospacing="1" w:after="100" w:afterAutospacing="1"/>
    </w:pPr>
    <w:rPr>
      <w:rFonts w:ascii="仿宋" w:hAnsi="仿宋" w:eastAsia="仿宋" w:cs="宋体"/>
      <w:color w:val="000000"/>
      <w:sz w:val="21"/>
      <w:szCs w:val="21"/>
    </w:rPr>
  </w:style>
  <w:style w:type="paragraph" w:customStyle="1" w:styleId="391">
    <w:name w:val="et80"/>
    <w:basedOn w:val="1"/>
    <w:qFormat/>
    <w:uiPriority w:val="0"/>
    <w:pPr>
      <w:pBdr>
        <w:bottom w:val="single" w:color="000000" w:sz="8" w:space="0"/>
        <w:right w:val="single" w:color="000000" w:sz="4" w:space="0"/>
      </w:pBdr>
      <w:spacing w:before="100" w:beforeAutospacing="1" w:after="100" w:afterAutospacing="1"/>
      <w:jc w:val="center"/>
    </w:pPr>
    <w:rPr>
      <w:rFonts w:ascii="仿宋" w:hAnsi="仿宋" w:eastAsia="仿宋" w:cs="宋体"/>
      <w:color w:val="000000"/>
      <w:sz w:val="13"/>
      <w:szCs w:val="13"/>
    </w:rPr>
  </w:style>
  <w:style w:type="paragraph" w:customStyle="1" w:styleId="392">
    <w:name w:val="et81"/>
    <w:basedOn w:val="1"/>
    <w:qFormat/>
    <w:uiPriority w:val="0"/>
    <w:pPr>
      <w:pBdr>
        <w:bottom w:val="single" w:color="000000" w:sz="8" w:space="0"/>
        <w:right w:val="single" w:color="000000" w:sz="4" w:space="0"/>
      </w:pBdr>
      <w:shd w:val="clear" w:color="auto" w:fill="BFBFBF"/>
      <w:spacing w:before="100" w:beforeAutospacing="1" w:after="100" w:afterAutospacing="1"/>
      <w:jc w:val="center"/>
    </w:pPr>
    <w:rPr>
      <w:rFonts w:ascii="仿宋" w:hAnsi="仿宋" w:eastAsia="仿宋" w:cs="宋体"/>
      <w:color w:val="000000"/>
      <w:sz w:val="13"/>
      <w:szCs w:val="13"/>
    </w:rPr>
  </w:style>
  <w:style w:type="paragraph" w:customStyle="1" w:styleId="393">
    <w:name w:val="et82"/>
    <w:basedOn w:val="1"/>
    <w:qFormat/>
    <w:uiPriority w:val="0"/>
    <w:pPr>
      <w:pBdr>
        <w:bottom w:val="single" w:color="000000" w:sz="8" w:space="0"/>
        <w:right w:val="single" w:color="000000" w:sz="8" w:space="0"/>
      </w:pBdr>
      <w:spacing w:before="100" w:beforeAutospacing="1" w:after="100" w:afterAutospacing="1"/>
    </w:pPr>
    <w:rPr>
      <w:rFonts w:ascii="仿宋" w:hAnsi="仿宋" w:eastAsia="仿宋" w:cs="宋体"/>
      <w:color w:val="000000"/>
      <w:sz w:val="21"/>
      <w:szCs w:val="21"/>
    </w:rPr>
  </w:style>
  <w:style w:type="paragraph" w:customStyle="1" w:styleId="394">
    <w:name w:val="et83"/>
    <w:basedOn w:val="1"/>
    <w:qFormat/>
    <w:uiPriority w:val="0"/>
    <w:pPr>
      <w:pBdr>
        <w:top w:val="single" w:color="000000" w:sz="8" w:space="0"/>
        <w:left w:val="single" w:color="000000" w:sz="4" w:space="0"/>
        <w:bottom w:val="single" w:color="000000" w:sz="8" w:space="0"/>
        <w:right w:val="single" w:color="000000" w:sz="8" w:space="0"/>
      </w:pBdr>
      <w:shd w:val="clear" w:color="auto" w:fill="BFBFBF"/>
      <w:spacing w:before="100" w:beforeAutospacing="1" w:after="100" w:afterAutospacing="1"/>
      <w:jc w:val="center"/>
    </w:pPr>
    <w:rPr>
      <w:rFonts w:ascii="仿宋" w:hAnsi="仿宋" w:eastAsia="仿宋" w:cs="宋体"/>
      <w:color w:val="000000"/>
      <w:sz w:val="21"/>
      <w:szCs w:val="21"/>
    </w:rPr>
  </w:style>
  <w:style w:type="paragraph" w:customStyle="1" w:styleId="395">
    <w:name w:val="et84"/>
    <w:basedOn w:val="1"/>
    <w:qFormat/>
    <w:uiPriority w:val="0"/>
    <w:pPr>
      <w:pBdr>
        <w:top w:val="single" w:color="000000" w:sz="8" w:space="0"/>
        <w:bottom w:val="single" w:color="000000" w:sz="8" w:space="0"/>
        <w:right w:val="single" w:color="000000" w:sz="8" w:space="0"/>
      </w:pBdr>
      <w:shd w:val="clear" w:color="auto" w:fill="FFFFFF"/>
      <w:spacing w:before="100" w:beforeAutospacing="1" w:after="100" w:afterAutospacing="1"/>
      <w:jc w:val="center"/>
    </w:pPr>
    <w:rPr>
      <w:rFonts w:ascii="仿宋" w:hAnsi="仿宋" w:eastAsia="仿宋" w:cs="宋体"/>
      <w:color w:val="000000"/>
      <w:sz w:val="21"/>
      <w:szCs w:val="21"/>
    </w:rPr>
  </w:style>
  <w:style w:type="paragraph" w:customStyle="1" w:styleId="396">
    <w:name w:val="et85"/>
    <w:basedOn w:val="1"/>
    <w:qFormat/>
    <w:uiPriority w:val="0"/>
    <w:pPr>
      <w:pBdr>
        <w:left w:val="single" w:color="000000" w:sz="4" w:space="0"/>
        <w:bottom w:val="single" w:color="000000" w:sz="8" w:space="0"/>
        <w:right w:val="single" w:color="000000" w:sz="8" w:space="0"/>
      </w:pBdr>
      <w:shd w:val="clear" w:color="auto" w:fill="FFFF00"/>
      <w:spacing w:before="100" w:beforeAutospacing="1" w:after="100" w:afterAutospacing="1"/>
      <w:jc w:val="center"/>
    </w:pPr>
    <w:rPr>
      <w:rFonts w:ascii="仿宋" w:hAnsi="仿宋" w:eastAsia="仿宋" w:cs="宋体"/>
      <w:sz w:val="21"/>
      <w:szCs w:val="21"/>
    </w:rPr>
  </w:style>
  <w:style w:type="paragraph" w:customStyle="1" w:styleId="397">
    <w:name w:val="et86"/>
    <w:basedOn w:val="1"/>
    <w:qFormat/>
    <w:uiPriority w:val="0"/>
    <w:pPr>
      <w:pBdr>
        <w:left w:val="single" w:color="000000" w:sz="4" w:space="0"/>
        <w:bottom w:val="single" w:color="000000" w:sz="4" w:space="0"/>
        <w:right w:val="single" w:color="000000" w:sz="8" w:space="0"/>
      </w:pBdr>
      <w:shd w:val="clear" w:color="auto" w:fill="FF0000"/>
      <w:spacing w:before="100" w:beforeAutospacing="1" w:after="100" w:afterAutospacing="1"/>
      <w:jc w:val="center"/>
    </w:pPr>
    <w:rPr>
      <w:rFonts w:ascii="仿宋" w:hAnsi="仿宋" w:eastAsia="仿宋" w:cs="宋体"/>
      <w:sz w:val="21"/>
      <w:szCs w:val="21"/>
    </w:rPr>
  </w:style>
  <w:style w:type="paragraph" w:customStyle="1" w:styleId="398">
    <w:name w:val="et87"/>
    <w:basedOn w:val="1"/>
    <w:qFormat/>
    <w:uiPriority w:val="0"/>
    <w:pPr>
      <w:pBdr>
        <w:left w:val="single" w:color="000000" w:sz="8" w:space="0"/>
        <w:bottom w:val="single" w:color="000000" w:sz="4" w:space="0"/>
        <w:right w:val="single" w:color="000000" w:sz="8" w:space="0"/>
      </w:pBdr>
      <w:shd w:val="clear" w:color="auto" w:fill="FFFFFF"/>
      <w:spacing w:before="100" w:beforeAutospacing="1" w:after="100" w:afterAutospacing="1"/>
      <w:jc w:val="center"/>
    </w:pPr>
    <w:rPr>
      <w:rFonts w:ascii="仿宋" w:hAnsi="仿宋" w:eastAsia="仿宋" w:cs="宋体"/>
      <w:sz w:val="21"/>
      <w:szCs w:val="21"/>
    </w:rPr>
  </w:style>
  <w:style w:type="paragraph" w:customStyle="1" w:styleId="399">
    <w:name w:val="et88"/>
    <w:basedOn w:val="1"/>
    <w:qFormat/>
    <w:uiPriority w:val="0"/>
    <w:pPr>
      <w:pBdr>
        <w:bottom w:val="single" w:color="000000" w:sz="4" w:space="0"/>
        <w:right w:val="single" w:color="000000" w:sz="8" w:space="0"/>
      </w:pBdr>
      <w:shd w:val="clear" w:color="auto" w:fill="FFFFFF"/>
      <w:spacing w:before="100" w:beforeAutospacing="1" w:after="100" w:afterAutospacing="1"/>
      <w:jc w:val="center"/>
    </w:pPr>
    <w:rPr>
      <w:rFonts w:ascii="仿宋" w:hAnsi="仿宋" w:eastAsia="仿宋" w:cs="宋体"/>
      <w:sz w:val="21"/>
      <w:szCs w:val="21"/>
    </w:rPr>
  </w:style>
  <w:style w:type="paragraph" w:customStyle="1" w:styleId="400">
    <w:name w:val="et89"/>
    <w:basedOn w:val="1"/>
    <w:qFormat/>
    <w:uiPriority w:val="0"/>
    <w:pPr>
      <w:pBdr>
        <w:bottom w:val="single" w:color="000000" w:sz="4" w:space="0"/>
        <w:right w:val="single" w:color="000000" w:sz="8" w:space="0"/>
      </w:pBdr>
      <w:shd w:val="clear" w:color="auto" w:fill="FF0000"/>
      <w:spacing w:before="100" w:beforeAutospacing="1" w:after="100" w:afterAutospacing="1"/>
      <w:jc w:val="center"/>
    </w:pPr>
    <w:rPr>
      <w:rFonts w:ascii="仿宋" w:hAnsi="仿宋" w:eastAsia="仿宋" w:cs="宋体"/>
      <w:sz w:val="21"/>
      <w:szCs w:val="21"/>
    </w:rPr>
  </w:style>
  <w:style w:type="paragraph" w:customStyle="1" w:styleId="401">
    <w:name w:val="et90"/>
    <w:basedOn w:val="1"/>
    <w:qFormat/>
    <w:uiPriority w:val="0"/>
    <w:pPr>
      <w:pBdr>
        <w:bottom w:val="single" w:color="000000" w:sz="8" w:space="0"/>
        <w:right w:val="single" w:color="000000" w:sz="8" w:space="0"/>
      </w:pBdr>
      <w:shd w:val="clear" w:color="auto" w:fill="FFFF00"/>
      <w:spacing w:before="100" w:beforeAutospacing="1" w:after="100" w:afterAutospacing="1"/>
    </w:pPr>
    <w:rPr>
      <w:rFonts w:ascii="仿宋" w:hAnsi="仿宋" w:eastAsia="仿宋" w:cs="宋体"/>
      <w:sz w:val="21"/>
      <w:szCs w:val="21"/>
    </w:rPr>
  </w:style>
  <w:style w:type="paragraph" w:customStyle="1" w:styleId="402">
    <w:name w:val="et91"/>
    <w:basedOn w:val="1"/>
    <w:qFormat/>
    <w:uiPriority w:val="0"/>
    <w:pPr>
      <w:pBdr>
        <w:bottom w:val="single" w:color="000000" w:sz="4" w:space="0"/>
        <w:right w:val="single" w:color="000000" w:sz="4" w:space="0"/>
      </w:pBdr>
      <w:shd w:val="clear" w:color="auto" w:fill="FF0000"/>
      <w:spacing w:before="100" w:beforeAutospacing="1" w:after="100" w:afterAutospacing="1"/>
      <w:jc w:val="center"/>
    </w:pPr>
    <w:rPr>
      <w:rFonts w:ascii="仿宋" w:hAnsi="仿宋" w:eastAsia="仿宋" w:cs="宋体"/>
      <w:sz w:val="21"/>
      <w:szCs w:val="21"/>
    </w:rPr>
  </w:style>
  <w:style w:type="character" w:customStyle="1" w:styleId="403">
    <w:name w:val="Body text|1_"/>
    <w:basedOn w:val="29"/>
    <w:link w:val="404"/>
    <w:qFormat/>
    <w:uiPriority w:val="0"/>
    <w:rPr>
      <w:rFonts w:ascii="宋体" w:hAnsi="宋体" w:eastAsia="宋体" w:cs="宋体"/>
      <w:lang w:val="zh-TW" w:eastAsia="zh-TW" w:bidi="zh-TW"/>
    </w:rPr>
  </w:style>
  <w:style w:type="paragraph" w:customStyle="1" w:styleId="404">
    <w:name w:val="Body text|1"/>
    <w:basedOn w:val="1"/>
    <w:link w:val="403"/>
    <w:qFormat/>
    <w:uiPriority w:val="0"/>
    <w:pPr>
      <w:widowControl w:val="0"/>
      <w:spacing w:line="348" w:lineRule="auto"/>
      <w:ind w:firstLine="400"/>
    </w:pPr>
    <w:rPr>
      <w:rFonts w:ascii="宋体" w:hAnsi="宋体" w:eastAsia="宋体" w:cs="宋体"/>
      <w:kern w:val="2"/>
      <w:sz w:val="21"/>
      <w:szCs w:val="22"/>
      <w:lang w:val="zh-TW" w:eastAsia="zh-TW" w:bidi="zh-TW"/>
    </w:rPr>
  </w:style>
  <w:style w:type="paragraph" w:customStyle="1" w:styleId="40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06">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07">
    <w:name w:val="TOC 标题3"/>
    <w:basedOn w:val="3"/>
    <w:next w:val="1"/>
    <w:unhideWhenUsed/>
    <w:qFormat/>
    <w:uiPriority w:val="39"/>
    <w:pPr>
      <w:spacing w:before="240" w:after="0" w:line="259" w:lineRule="auto"/>
      <w:outlineLvl w:val="9"/>
    </w:pPr>
    <w:rPr>
      <w:rFonts w:asciiTheme="majorHAnsi" w:hAnsiTheme="majorHAnsi" w:eastAsiaTheme="majorEastAsia" w:cstheme="majorBidi"/>
      <w:b w:val="0"/>
      <w:bCs w:val="0"/>
      <w:color w:val="2E75B5" w:themeColor="accent1" w:themeShade="BF"/>
      <w:kern w:val="0"/>
      <w:sz w:val="32"/>
      <w:szCs w:val="32"/>
    </w:rPr>
  </w:style>
  <w:style w:type="character" w:customStyle="1" w:styleId="408">
    <w:name w:val="标题 3 字符1"/>
    <w:basedOn w:val="29"/>
    <w:qFormat/>
    <w:uiPriority w:val="9"/>
    <w:rPr>
      <w:rFonts w:ascii="等线" w:hAnsi="等线" w:eastAsia="等线" w:cs="Times New Roman"/>
      <w:b/>
      <w:bCs/>
      <w:sz w:val="32"/>
      <w:szCs w:val="32"/>
    </w:rPr>
  </w:style>
  <w:style w:type="character" w:customStyle="1" w:styleId="409">
    <w:name w:val="标题 4 字符1"/>
    <w:basedOn w:val="29"/>
    <w:qFormat/>
    <w:uiPriority w:val="9"/>
    <w:rPr>
      <w:rFonts w:ascii="Cambria" w:hAnsi="Cambria" w:eastAsia="宋体" w:cs="Times New Roman"/>
      <w:b/>
      <w:bCs/>
      <w:sz w:val="28"/>
      <w:szCs w:val="28"/>
    </w:rPr>
  </w:style>
  <w:style w:type="character" w:customStyle="1" w:styleId="410">
    <w:name w:val="正文文本 字符1"/>
    <w:qFormat/>
    <w:uiPriority w:val="99"/>
    <w:rPr>
      <w:rFonts w:eastAsia="仿宋_GB2312"/>
      <w:sz w:val="32"/>
    </w:rPr>
  </w:style>
  <w:style w:type="character" w:customStyle="1" w:styleId="411">
    <w:name w:val="正文文本缩进 2 字符1"/>
    <w:qFormat/>
    <w:uiPriority w:val="99"/>
    <w:rPr>
      <w:sz w:val="21"/>
    </w:rPr>
  </w:style>
  <w:style w:type="character" w:customStyle="1" w:styleId="412">
    <w:name w:val="批注框文本 字符1"/>
    <w:qFormat/>
    <w:uiPriority w:val="99"/>
    <w:rPr>
      <w:rFonts w:ascii="等线" w:hAnsi="等线" w:eastAsia="等线"/>
      <w:sz w:val="18"/>
      <w:szCs w:val="18"/>
    </w:rPr>
  </w:style>
  <w:style w:type="character" w:customStyle="1" w:styleId="413">
    <w:name w:val="批注主题 字符1"/>
    <w:basedOn w:val="176"/>
    <w:qFormat/>
    <w:uiPriority w:val="0"/>
    <w:rPr>
      <w:rFonts w:ascii="Times New Roman" w:hAnsi="Times New Roman" w:eastAsia="仿宋_GB2312" w:cs="Times New Roman"/>
      <w:b/>
      <w:bCs/>
      <w:kern w:val="2"/>
      <w:sz w:val="32"/>
      <w:szCs w:val="24"/>
      <w:lang w:val="en-US" w:eastAsia="zh-CN" w:bidi="ar-SA"/>
    </w:rPr>
  </w:style>
  <w:style w:type="paragraph" w:customStyle="1" w:styleId="414">
    <w:name w:val="正文2"/>
    <w:qFormat/>
    <w:uiPriority w:val="0"/>
    <w:pPr>
      <w:jc w:val="both"/>
    </w:pPr>
    <w:rPr>
      <w:rFonts w:ascii="Times New Roman" w:hAnsi="Times New Roman" w:eastAsia="宋体" w:cs="Times New Roman"/>
      <w:color w:val="000000"/>
      <w:kern w:val="2"/>
      <w:sz w:val="21"/>
      <w:szCs w:val="21"/>
      <w:lang w:val="en-US" w:eastAsia="zh-CN" w:bidi="ar-SA"/>
    </w:rPr>
  </w:style>
  <w:style w:type="paragraph" w:customStyle="1" w:styleId="415">
    <w:name w:val="TOC 标题312"/>
    <w:basedOn w:val="3"/>
    <w:next w:val="1"/>
    <w:unhideWhenUsed/>
    <w:qFormat/>
    <w:uiPriority w:val="39"/>
    <w:pPr>
      <w:spacing w:before="240" w:after="0" w:line="259" w:lineRule="auto"/>
      <w:outlineLvl w:val="9"/>
    </w:pPr>
    <w:rPr>
      <w:rFonts w:asciiTheme="majorHAnsi" w:hAnsiTheme="majorHAnsi" w:eastAsiaTheme="majorEastAsia" w:cstheme="majorBidi"/>
      <w:b w:val="0"/>
      <w:bCs w:val="0"/>
      <w:color w:val="2E75B5" w:themeColor="accent1" w:themeShade="BF"/>
      <w:kern w:val="0"/>
      <w:sz w:val="32"/>
      <w:szCs w:val="32"/>
    </w:rPr>
  </w:style>
  <w:style w:type="character" w:customStyle="1" w:styleId="416">
    <w:name w:val="标题 Char"/>
    <w:basedOn w:val="29"/>
    <w:link w:val="25"/>
    <w:qFormat/>
    <w:uiPriority w:val="1"/>
    <w:rPr>
      <w:rFonts w:ascii="黑体" w:hAnsi="黑体" w:eastAsia="黑体" w:cs="黑体"/>
      <w:b/>
      <w:bCs/>
      <w:sz w:val="72"/>
      <w:szCs w:val="72"/>
    </w:rPr>
  </w:style>
  <w:style w:type="character" w:customStyle="1" w:styleId="417">
    <w:name w:val="正文文本 Char2"/>
    <w:basedOn w:val="29"/>
    <w:qFormat/>
    <w:uiPriority w:val="0"/>
    <w:rPr>
      <w:rFonts w:eastAsia="仿宋_GB2312"/>
      <w:sz w:val="32"/>
    </w:rPr>
  </w:style>
  <w:style w:type="character" w:customStyle="1" w:styleId="418">
    <w:name w:val="批注框文本 Char2"/>
    <w:basedOn w:val="29"/>
    <w:qFormat/>
    <w:uiPriority w:val="99"/>
    <w:rPr>
      <w:rFonts w:ascii="等线" w:hAnsi="等线" w:eastAsia="等线"/>
      <w:sz w:val="18"/>
      <w:szCs w:val="18"/>
    </w:rPr>
  </w:style>
  <w:style w:type="character" w:customStyle="1" w:styleId="419">
    <w:name w:val="页脚 Char2"/>
    <w:basedOn w:val="29"/>
    <w:qFormat/>
    <w:uiPriority w:val="99"/>
    <w:rPr>
      <w:rFonts w:ascii="Times New Roman" w:hAnsi="Times New Roman" w:eastAsia="微软雅黑" w:cs="Times New Roman"/>
      <w:kern w:val="0"/>
      <w:sz w:val="18"/>
      <w:szCs w:val="18"/>
    </w:rPr>
  </w:style>
  <w:style w:type="character" w:customStyle="1" w:styleId="420">
    <w:name w:val="页眉 Char2"/>
    <w:basedOn w:val="29"/>
    <w:qFormat/>
    <w:uiPriority w:val="99"/>
    <w:rPr>
      <w:rFonts w:ascii="Times New Roman" w:hAnsi="Times New Roman" w:eastAsia="微软雅黑" w:cs="Times New Roman"/>
      <w:kern w:val="0"/>
      <w:sz w:val="18"/>
      <w:szCs w:val="18"/>
    </w:rPr>
  </w:style>
  <w:style w:type="paragraph" w:customStyle="1" w:styleId="421">
    <w:name w:val="无间隔1"/>
    <w:next w:val="185"/>
    <w:link w:val="422"/>
    <w:qFormat/>
    <w:uiPriority w:val="1"/>
    <w:rPr>
      <w:rFonts w:asciiTheme="minorHAnsi" w:hAnsiTheme="minorHAnsi" w:eastAsiaTheme="minorEastAsia" w:cstheme="minorBidi"/>
      <w:sz w:val="22"/>
      <w:szCs w:val="22"/>
      <w:lang w:val="en-US" w:eastAsia="zh-CN" w:bidi="ar-SA"/>
    </w:rPr>
  </w:style>
  <w:style w:type="character" w:customStyle="1" w:styleId="422">
    <w:name w:val="无间隔 字符"/>
    <w:basedOn w:val="29"/>
    <w:link w:val="421"/>
    <w:qFormat/>
    <w:uiPriority w:val="1"/>
    <w:rPr>
      <w:rFonts w:asciiTheme="minorHAnsi" w:hAnsiTheme="minorHAnsi" w:eastAsiaTheme="minorEastAsia" w:cstheme="minorBidi"/>
      <w:sz w:val="22"/>
      <w:szCs w:val="22"/>
    </w:rPr>
  </w:style>
  <w:style w:type="character" w:customStyle="1" w:styleId="423">
    <w:name w:val="标题 2 字符1"/>
    <w:qFormat/>
    <w:uiPriority w:val="0"/>
    <w:rPr>
      <w:rFonts w:ascii="Arial" w:hAnsi="Arial" w:eastAsia="黑体"/>
      <w:b/>
      <w:bCs/>
      <w:kern w:val="2"/>
      <w:sz w:val="32"/>
      <w:szCs w:val="32"/>
    </w:rPr>
  </w:style>
  <w:style w:type="character" w:customStyle="1" w:styleId="424">
    <w:name w:val="标题 1 字符1"/>
    <w:qFormat/>
    <w:uiPriority w:val="0"/>
    <w:rPr>
      <w:b/>
      <w:bCs/>
      <w:kern w:val="44"/>
      <w:sz w:val="44"/>
      <w:szCs w:val="44"/>
    </w:rPr>
  </w:style>
  <w:style w:type="paragraph" w:customStyle="1" w:styleId="425">
    <w:name w:val="1"/>
    <w:basedOn w:val="1"/>
    <w:next w:val="1"/>
    <w:qFormat/>
    <w:uiPriority w:val="39"/>
    <w:pPr>
      <w:widowControl w:val="0"/>
      <w:tabs>
        <w:tab w:val="right" w:leader="dot" w:pos="8640"/>
      </w:tabs>
      <w:spacing w:line="520" w:lineRule="exact"/>
      <w:jc w:val="both"/>
    </w:pPr>
    <w:rPr>
      <w:rFonts w:ascii="等线" w:hAnsi="等线" w:eastAsia="等线" w:cs="等线"/>
      <w:color w:val="000000"/>
      <w:kern w:val="2"/>
      <w:sz w:val="28"/>
      <w:szCs w:val="28"/>
    </w:rPr>
  </w:style>
  <w:style w:type="character" w:customStyle="1" w:styleId="426">
    <w:name w:val="current"/>
    <w:basedOn w:val="29"/>
    <w:qFormat/>
    <w:uiPriority w:val="0"/>
    <w:rPr>
      <w:b/>
      <w:bCs/>
      <w:color w:val="000000"/>
      <w:bdr w:val="single" w:color="FFFFFF" w:sz="6" w:space="0"/>
      <w:shd w:val="clear" w:color="auto" w:fill="FFFFFF"/>
    </w:rPr>
  </w:style>
  <w:style w:type="character" w:customStyle="1" w:styleId="427">
    <w:name w:val="disabled"/>
    <w:basedOn w:val="29"/>
    <w:qFormat/>
    <w:uiPriority w:val="0"/>
    <w:rPr>
      <w:color w:val="DDDDDD"/>
      <w:bdr w:val="single" w:color="EEEEEE" w:sz="6" w:space="0"/>
    </w:rPr>
  </w:style>
  <w:style w:type="paragraph" w:customStyle="1" w:styleId="428">
    <w:name w:val="TOC 标题311"/>
    <w:basedOn w:val="3"/>
    <w:next w:val="1"/>
    <w:qFormat/>
    <w:uiPriority w:val="39"/>
    <w:pPr>
      <w:outlineLvl w:val="9"/>
    </w:pPr>
    <w:rPr>
      <w:rFonts w:ascii="Calibri" w:hAnsi="Calibri" w:eastAsia="仿宋_GB2312"/>
    </w:rPr>
  </w:style>
  <w:style w:type="paragraph" w:customStyle="1" w:styleId="429">
    <w:name w:val="TOC 标题31"/>
    <w:basedOn w:val="3"/>
    <w:next w:val="1"/>
    <w:qFormat/>
    <w:uiPriority w:val="39"/>
    <w:pPr>
      <w:outlineLvl w:val="9"/>
    </w:pPr>
    <w:rPr>
      <w:rFonts w:ascii="Calibri" w:hAnsi="Calibri" w:eastAsia="仿宋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39</Pages>
  <Words>24431</Words>
  <Characters>26345</Characters>
  <Lines>228</Lines>
  <Paragraphs>64</Paragraphs>
  <TotalTime>1</TotalTime>
  <ScaleCrop>false</ScaleCrop>
  <LinksUpToDate>false</LinksUpToDate>
  <CharactersWithSpaces>26669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2022-05-06T08:19:00Z</dcterms:created>
  <dc:creator>Administrator</dc:creator>
  <cp:lastModifiedBy>Administrator</cp:lastModifiedBy>
  <cp:lastPrinted>2022-09-21T16:57:00Z</cp:lastPrinted>
  <dcterms:modified xsi:type="dcterms:W3CDTF">2023-03-20T03:17:00Z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5410BC0B8F444FC19176503C3346D510</vt:lpwstr>
  </property>
</Properties>
</file>