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F9A14" w14:textId="77546195" w:rsidR="0081552F" w:rsidRPr="0081552F" w:rsidRDefault="0081552F" w:rsidP="0081552F">
      <w:pPr>
        <w:jc w:val="left"/>
        <w:rPr>
          <w:rFonts w:ascii="宋体" w:eastAsia="宋体" w:hAnsi="宋体"/>
          <w:sz w:val="28"/>
          <w:szCs w:val="32"/>
        </w:rPr>
      </w:pPr>
      <w:r>
        <w:rPr>
          <w:rFonts w:ascii="宋体" w:eastAsia="宋体" w:hAnsi="宋体" w:hint="eastAsia"/>
          <w:sz w:val="28"/>
          <w:szCs w:val="32"/>
        </w:rPr>
        <w:t>附件1：</w:t>
      </w:r>
    </w:p>
    <w:p w14:paraId="0E467FDB" w14:textId="54922E1B" w:rsidR="0081552F" w:rsidRPr="0081552F" w:rsidRDefault="0081552F" w:rsidP="0081552F">
      <w:pPr>
        <w:jc w:val="center"/>
        <w:rPr>
          <w:rFonts w:ascii="宋体" w:eastAsia="宋体" w:hAnsi="宋体"/>
          <w:b/>
          <w:bCs/>
          <w:sz w:val="32"/>
          <w:szCs w:val="36"/>
        </w:rPr>
      </w:pPr>
      <w:r w:rsidRPr="0081552F">
        <w:rPr>
          <w:rFonts w:ascii="宋体" w:eastAsia="宋体" w:hAnsi="宋体" w:hint="eastAsia"/>
          <w:b/>
          <w:bCs/>
          <w:sz w:val="32"/>
          <w:szCs w:val="36"/>
        </w:rPr>
        <w:t>《知识产权强国建设纲要</w:t>
      </w:r>
      <w:r w:rsidRPr="0081552F">
        <w:rPr>
          <w:rFonts w:ascii="宋体" w:eastAsia="宋体" w:hAnsi="宋体"/>
          <w:b/>
          <w:bCs/>
          <w:sz w:val="32"/>
          <w:szCs w:val="36"/>
        </w:rPr>
        <w:t>(2021—2035年)》</w:t>
      </w:r>
    </w:p>
    <w:p w14:paraId="4B631CBD" w14:textId="77777777" w:rsidR="0081552F" w:rsidRDefault="0081552F" w:rsidP="0081552F"/>
    <w:p w14:paraId="04627842" w14:textId="13EECE0A"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为统筹推进知识产权强国建设，全面提升知识产权创造、运用、保护、管理和服务水平，充分发挥知识产权制度在社会主义现代化建设中的重要作用，制定本纲要。</w:t>
      </w:r>
    </w:p>
    <w:p w14:paraId="77521612"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一、战略背景</w:t>
      </w:r>
    </w:p>
    <w:p w14:paraId="760BD103"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党的十八大以来，在以习近平同志为核心的党中央坚强领导下，我国知识产权事业发展取得显著成效，知识产权法规制度体系逐步完善，核心专利、知名品牌、精品版权、优良植物新品种、优质地理标志、高水平集成电路布图设计等高价值知识产权拥有量大幅增加，商业秘密保护不断加强，遗传资源、传统知识和民间文艺的利用水平稳步提升，知识产权保护效果、运用效益和国际影响力显著提升，全社会知识产权意识大幅提高，涌现出一批知识产权竞争力较强的市场主体，走出了一条中国特色知识产权发展之路，有力保障创新型国家建设和全面建成小康社会目标的实现。</w:t>
      </w:r>
    </w:p>
    <w:p w14:paraId="4398A67A"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进入新发展阶段，推动高质量发展是保持经济持续健康发展的必然要求，创新是引领发展的第一动力，知识产权作为国家发展战略性资源和国际竞争力核心要素的作用更加凸显。实施知识产权强国战略，回应新技术、新经济、新形势对知识产权制度变革提出的挑战，加快推进知识产权改革发展，协调好政府与市场、国内与国际，以及知识产权数量与质量、需求与供给的联动关系，全面提升我国知识产权综合实力，大力激发全社会创新活力，建设中国特色、世界水平的知识</w:t>
      </w:r>
      <w:r w:rsidRPr="0081552F">
        <w:rPr>
          <w:rFonts w:ascii="宋体" w:eastAsia="宋体" w:hAnsi="宋体" w:hint="eastAsia"/>
          <w:sz w:val="28"/>
          <w:szCs w:val="32"/>
        </w:rPr>
        <w:lastRenderedPageBreak/>
        <w:t>产权强国，对于提升国家核心竞争力，扩大高水平对外开放，实现更高质量、更有效率、更加公平、更可持续、更为安全的发展，满足人民日益增长的美好生活需要，具有重要意义。</w:t>
      </w:r>
    </w:p>
    <w:p w14:paraId="32A8D426"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二、总体要求</w:t>
      </w:r>
    </w:p>
    <w:p w14:paraId="44608F1C"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一）指导思想。坚持以习近平新时代中国特色社会主义思想为指导，全面贯彻党的十九大和十九届二中、三中、四中、五中全会精神，紧紧围绕统筹推进“五位一体”总体布局和协调推进“四个全面”战略布局，坚持稳中求进工作总基调，以推动高质量发展为主题，以深化供给侧结构性改革为主线，以改革创新为根本动力，以满足人民日益增长的美好生活需要为根本目的，立足新发展阶段，贯彻新发展理念，构建新发展格局，牢牢把握加强知识产权保护是完善产权保护制度最重要的内容和提高国家经济竞争力最大的激励，打通知识产权创造、运用、保护、管理和服务全链条，更大力度加强知识产权保护国际合作，建设制度完善、保护严格、运行高效、服务便捷、文化自觉、开放共赢的知识产权强国，为建设创新型国家和社会主义现代化强国提供坚实保障。</w:t>
      </w:r>
    </w:p>
    <w:p w14:paraId="23F975CA"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（二）工作原则</w:t>
      </w:r>
    </w:p>
    <w:p w14:paraId="102B1AD9"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——法治保障，严格保护。落实全面依法治国基本方略，严格依法保护知识产权，切实维护社会公平正义和权利人合法权益。</w:t>
      </w:r>
    </w:p>
    <w:p w14:paraId="1A2492C8"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——改革驱动，质量引领。深化知识产权领域改革，构建更加完善的要素市场化配置体制机制，更好发挥知识产权制度激励创新的基本保障作用，为高质量发展提供源源不断的动力。</w:t>
      </w:r>
    </w:p>
    <w:p w14:paraId="436FE9F7"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lastRenderedPageBreak/>
        <w:t>——聚焦重点，统筹协调。坚持战略引领、统筹规划，突出重点领域和重大需求，推动知识产权与经济、科技、文化、社会等各方面深度融合发展。</w:t>
      </w:r>
    </w:p>
    <w:p w14:paraId="49A3A739"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——科学治理，合作共赢。坚持人类命运共同体理念，以国际视野谋划和推动知识产权改革发展，推动构建开放包容、</w:t>
      </w:r>
      <w:proofErr w:type="gramStart"/>
      <w:r w:rsidRPr="0081552F">
        <w:rPr>
          <w:rFonts w:ascii="宋体" w:eastAsia="宋体" w:hAnsi="宋体" w:hint="eastAsia"/>
          <w:sz w:val="28"/>
          <w:szCs w:val="32"/>
        </w:rPr>
        <w:t>平衡普</w:t>
      </w:r>
      <w:proofErr w:type="gramEnd"/>
      <w:r w:rsidRPr="0081552F">
        <w:rPr>
          <w:rFonts w:ascii="宋体" w:eastAsia="宋体" w:hAnsi="宋体" w:hint="eastAsia"/>
          <w:sz w:val="28"/>
          <w:szCs w:val="32"/>
        </w:rPr>
        <w:t>惠的知识产权国际规则，让创新创造更多惠及各国人民。</w:t>
      </w:r>
    </w:p>
    <w:p w14:paraId="5B969EE2"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（三）发展目标</w:t>
      </w:r>
    </w:p>
    <w:p w14:paraId="6AD37A59"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到</w:t>
      </w:r>
      <w:r w:rsidRPr="0081552F">
        <w:rPr>
          <w:rFonts w:ascii="宋体" w:eastAsia="宋体" w:hAnsi="宋体"/>
          <w:sz w:val="28"/>
          <w:szCs w:val="32"/>
        </w:rPr>
        <w:t>2025年，知识产权强国建设取得明显成效，知识产权保护更加严格，社会满意度达到并保持较高水平，知识产权市场价值进一步凸显，品牌竞争力大幅提升，专利密集型产业增加值占GDP比重达到13%，版权产业增加值占GDP比重达到7.5%，知识产权使用费年进出口总额达到3500亿元，每万人口高价值发明专利拥有量达到12件（上述指标均为预期性指标）。</w:t>
      </w:r>
    </w:p>
    <w:p w14:paraId="5ED37825"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到</w:t>
      </w:r>
      <w:r w:rsidRPr="0081552F">
        <w:rPr>
          <w:rFonts w:ascii="宋体" w:eastAsia="宋体" w:hAnsi="宋体"/>
          <w:sz w:val="28"/>
          <w:szCs w:val="32"/>
        </w:rPr>
        <w:t>2035年，我国知识产权综合竞争力跻身世界前列，知识产权制度系统完备，知识产权促进创新创业蓬勃发展，全社会知识产权文化自觉基本形成，全方位、多层次参与知识产权全球治理的国际合作格局基本形成，中国特色、世界水平的知识产权强国基本建成。</w:t>
      </w:r>
    </w:p>
    <w:p w14:paraId="49DB0881"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三、建设面向社会主义现代化的知识产权制度</w:t>
      </w:r>
    </w:p>
    <w:p w14:paraId="6939EA48"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四）构建门类齐全、结构严密、内外协调的法律体系。开展知识产权基础性法律研究，做好专门法律法规之间的衔接，增强法律法规的适用性和统一性。根据实际及时修改专利法、商标法、著作权法和植物新品种保护条例，探索制定地理标志、外观设计等专门法律法</w:t>
      </w:r>
      <w:r w:rsidRPr="0081552F">
        <w:rPr>
          <w:rFonts w:ascii="宋体" w:eastAsia="宋体" w:hAnsi="宋体" w:hint="eastAsia"/>
          <w:sz w:val="28"/>
          <w:szCs w:val="32"/>
        </w:rPr>
        <w:lastRenderedPageBreak/>
        <w:t>规，健全专门保护与商标保护相互协调的统一地理标志保护制度，完善集成电路布图设计法规。制定修改强化商业秘密保护方面的法律法规，完善规制知识产权滥用行为的法律制度以及与知识产权相关的反垄断、反不正当竞争等领域立法。修改科学技术进步法。结合有关诉讼法的修改及贯彻落实，研究建立健全符合知识产权审判规律的特别程序法律制度。加快大数据、人工智能、基因技术等新领域新业态知识产权立法。适应科技进步和经济社会发展形势需要，依法及时推动知识产权法律法规</w:t>
      </w:r>
      <w:proofErr w:type="gramStart"/>
      <w:r w:rsidRPr="0081552F">
        <w:rPr>
          <w:rFonts w:ascii="宋体" w:eastAsia="宋体" w:hAnsi="宋体" w:hint="eastAsia"/>
          <w:sz w:val="28"/>
          <w:szCs w:val="32"/>
        </w:rPr>
        <w:t>立改废释</w:t>
      </w:r>
      <w:proofErr w:type="gramEnd"/>
      <w:r w:rsidRPr="0081552F">
        <w:rPr>
          <w:rFonts w:ascii="宋体" w:eastAsia="宋体" w:hAnsi="宋体" w:hint="eastAsia"/>
          <w:sz w:val="28"/>
          <w:szCs w:val="32"/>
        </w:rPr>
        <w:t>，适时扩大保护客体范围，提高保护标准，全面建立并实施侵权惩罚性赔偿制度，加大损害赔偿力度。</w:t>
      </w:r>
    </w:p>
    <w:p w14:paraId="6DA2DD5F"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五）构建职责统一、科学规范、服务优良的管理体制。持续优化管理体制机制，加强中央在知识产权保护的宏观管理、区域协调和涉外事宜统筹等方面事权，不断加强机构建设，提高管理效能。围绕国家区域协调发展战略，制定实施区域知识产权战略，深化知识产权强省强市建设，促进区域知识产权协调发展。实施一流专利商标审查机构建设工程，建立专利商标审查官制度，优化专利商标审查协作机制，提高审查质量和效率。构建政府监管、社会监督、行业自律、机构自治的知识产权服务业监管体系。</w:t>
      </w:r>
    </w:p>
    <w:p w14:paraId="32C71D32"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六）构建公正合理、评估科学的政策体系。坚持严格保护的政策导向，完善知识产权权益分配机制，健全以增加知识价值为导向的分配制度，促进知识产权价值实现。完善以强化保护为导向的专利商标审查政策。健全著作权登记制度、网络保护和交易规则。完善知识产权审查注册登记政策调整机制，建立审查动态管理机制。建立健全</w:t>
      </w:r>
      <w:r w:rsidRPr="0081552F">
        <w:rPr>
          <w:rFonts w:ascii="宋体" w:eastAsia="宋体" w:hAnsi="宋体" w:hint="eastAsia"/>
          <w:sz w:val="28"/>
          <w:szCs w:val="32"/>
        </w:rPr>
        <w:lastRenderedPageBreak/>
        <w:t>知识产权政策合法性和公平竞争审查制度。建立知识产权公共政策评估机制。</w:t>
      </w:r>
    </w:p>
    <w:p w14:paraId="76EF642A"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七）构建响应及时、保护合理的新兴领域和特定领域知识产权规则体系。建立健全新技术、新产业、新业态、新模式知识产权保护规则。探索完善互联网领域知识产权保护制度。研究构建数据知识产权保护规则。完善开源知识产权和法律体系。研究完善算法、商业方法、人工智能产出物知识产权保护规则。加强遗传资源、传统知识、民间文艺等获取和惠益分享制度建设，加强非物质文化遗产的搜集整理和转化利用。推动中医药传统知识保护与现代知识产权制度有效衔接，进一步完善中医药知识产权综合保护体系，建立中医药专利特别审查和保护机制，促进中医药传承创新发展。</w:t>
      </w:r>
    </w:p>
    <w:p w14:paraId="067FC0E6"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四、建设支撑国际一流营商环境的知识产权保护体系</w:t>
      </w:r>
    </w:p>
    <w:p w14:paraId="28C56AE1"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八）健全公正高效、管辖科学、权界清晰、系统完备的司法保护体制。实施高水平知识产权审判机构建设工程，加强审判基础、体制机制和智慧法院建设。健全知识产权审判组织，优化审判机构布局，完善上诉审理机制，深入推进知识产权民事、刑事、行政案件“三合一”审判机制改革，构建案件审理专门化、管辖集中化和程序集约化的审判体系。加强知识产权法官的专业化培养和职业化选拔，加强技术调查</w:t>
      </w:r>
      <w:proofErr w:type="gramStart"/>
      <w:r w:rsidRPr="0081552F">
        <w:rPr>
          <w:rFonts w:ascii="宋体" w:eastAsia="宋体" w:hAnsi="宋体" w:hint="eastAsia"/>
          <w:sz w:val="28"/>
          <w:szCs w:val="32"/>
        </w:rPr>
        <w:t>官队伍</w:t>
      </w:r>
      <w:proofErr w:type="gramEnd"/>
      <w:r w:rsidRPr="0081552F">
        <w:rPr>
          <w:rFonts w:ascii="宋体" w:eastAsia="宋体" w:hAnsi="宋体" w:hint="eastAsia"/>
          <w:sz w:val="28"/>
          <w:szCs w:val="32"/>
        </w:rPr>
        <w:t>建设，确保案件审判质效。积极推进跨区域知识产权远程诉讼平台建设。统一知识产权司法裁判标准和法律适用，完善裁判规则。加大刑事打击力度，完善知识产权犯罪侦查工作制度。修改完善知识产权相关司法解释，配套制定侵犯知识产权犯罪案件立案追诉</w:t>
      </w:r>
      <w:r w:rsidRPr="0081552F">
        <w:rPr>
          <w:rFonts w:ascii="宋体" w:eastAsia="宋体" w:hAnsi="宋体" w:hint="eastAsia"/>
          <w:sz w:val="28"/>
          <w:szCs w:val="32"/>
        </w:rPr>
        <w:lastRenderedPageBreak/>
        <w:t>标准。加强知识产权案件检察监督机制建设，加强量刑建议指导和抗诉指导。</w:t>
      </w:r>
    </w:p>
    <w:p w14:paraId="39CDC95B"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九）健全便捷高效、严格公正、公开透明的行政保护体系。依法科学配置和行使有关行政部门的调查权、处罚权和强制权。建立统一协调的执法标准、证据规则和案例指导制度。大力提升行政执法人员专业化、职业化水平，探索建立行政保护技术调查官制度。建设知识产权行政执法监管平台，提升执法监管现代化、智能化水平。建立完善知识产权侵权纠纷检验鉴定工作体系。发挥专利侵权纠纷行政裁决制度作用，加大行政裁决执行力度。探索依当事人申请的知识产权纠纷行政调解协议司法确认制度。</w:t>
      </w:r>
      <w:proofErr w:type="gramStart"/>
      <w:r w:rsidRPr="0081552F">
        <w:rPr>
          <w:rFonts w:ascii="宋体" w:eastAsia="宋体" w:hAnsi="宋体" w:hint="eastAsia"/>
          <w:sz w:val="28"/>
          <w:szCs w:val="32"/>
        </w:rPr>
        <w:t>完善跨</w:t>
      </w:r>
      <w:proofErr w:type="gramEnd"/>
      <w:r w:rsidRPr="0081552F">
        <w:rPr>
          <w:rFonts w:ascii="宋体" w:eastAsia="宋体" w:hAnsi="宋体" w:hint="eastAsia"/>
          <w:sz w:val="28"/>
          <w:szCs w:val="32"/>
        </w:rPr>
        <w:t>区域、跨部门执法保护协作机制。建立对外贸易知识产权保护调查机制和自由贸易试验区知识产权保护专门机制。强化知识产权海关保护，推进国际知识产权执法合作。</w:t>
      </w:r>
    </w:p>
    <w:p w14:paraId="2922A6BF"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健全统一领导、衔接顺畅、快速高效的协同保护格局。坚持党中央集中统一领导，实现政府履职尽责、执法部门严格监管、司法机关公正司法、市场主体规范管理、行业组织自律自治、社会公众诚信守法的知识产权协同保护。实施知识产权保护体系建设工程。明晰行政机关与司法机关的职责权限和管辖范围，健全知识产权行政保护与司法保护衔接机制，形成保护合力。建立完善知识产权仲裁、调解、公证、鉴定和维权援助体系，加强相关制度建设。健全知识产权信用监管体系，加强知识产权信用监管机制和平台建设，依法依规对知识产权领域严重失信行为实施惩戒。完善著作权集体管理制度，加</w:t>
      </w:r>
      <w:r w:rsidRPr="0081552F">
        <w:rPr>
          <w:rFonts w:ascii="宋体" w:eastAsia="宋体" w:hAnsi="宋体" w:hint="eastAsia"/>
          <w:sz w:val="28"/>
          <w:szCs w:val="32"/>
        </w:rPr>
        <w:lastRenderedPageBreak/>
        <w:t>强对著作权集体管理组织的支持和监管。实施地理标志保护工程。建设知识产权保护中心网络和海外知识产权纠纷应对指导中心网络。建立健全海外知识产权预警和维权援助信息平台。</w:t>
      </w:r>
    </w:p>
    <w:p w14:paraId="58863448"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五、建设激励创新发展的知识产权市场运行机制</w:t>
      </w:r>
    </w:p>
    <w:p w14:paraId="56BE134F"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一）完善以企业为主体、市场为导向的高质量创造机制。以质量和价值为标准，改革完善知识产权考核评价机制。引导市场主体发挥专利、商标、版权等多种类型知识产权组合效应，培育一批知识产权竞争力强的世界一流企业。深化实施中小企业知识产权战略推进工程。优化国家科技计划项目的知识产权管理。围绕生物育种前沿技术和重点领域，加快培育一批具有知识产权的优良植物新品种，提高授权品种质量。</w:t>
      </w:r>
    </w:p>
    <w:p w14:paraId="396C1B95"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二）健全运行高效顺畅、价值充分实现的运用机制。加强专利密集型产业培育，建立专利密集型产业调查机制。积极发挥专利导航在区域发展、政府投资的重大经济科技项目中的作用，大力推动专利导航在传统优势产业、战略性新兴产业、未来产业发展中的应用。改革国有知识产权归属和权益分配机制，扩大科研机构和高校知识产权处置自主权。建立完善财政资助科研项目形成知识产权的声明制度。建立知识产权交易价格统计发布机制。推进商标品牌建设，加强驰名商标保护，发展传承好传统品牌和老字号，大力培育具有国际影响力的知名商标品牌。发挥集体商标、证明商标制度作用，打造特色鲜明、竞争力强、市场信誉好的产业集群品牌和区域品牌。推动地理标志与特色产业发展、生态文明建设、历史文化传承以及乡村振兴有机融合，</w:t>
      </w:r>
      <w:r w:rsidRPr="0081552F">
        <w:rPr>
          <w:rFonts w:ascii="宋体" w:eastAsia="宋体" w:hAnsi="宋体" w:hint="eastAsia"/>
          <w:sz w:val="28"/>
          <w:szCs w:val="32"/>
        </w:rPr>
        <w:lastRenderedPageBreak/>
        <w:t>提升地理标志品牌影响力和产品附加值。实施地理标志农产品保护工程。深入开展知识产权试点示范工作，推动企业、高校、科研机构健全知识产权管理体系，鼓励高校、科研机构建立专业化知识产权转移转化机构。</w:t>
      </w:r>
    </w:p>
    <w:p w14:paraId="385B2014"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三）建立规范有序、充满活力的市场化运营机制。提高知识产权代理、法律、信息、咨询等服务水平，支持开展知识产权资产评估、交易、转化、托管、投融资等增值服务。实施知识产权运营体系建设工程，打造综合性知识产权运营服务枢纽平台，建设若干聚焦产业、带动区域的运营平台，培育国际化、市场化、专业化知识产权服务机构，开展知识产权服务业分级分类评价。完善无形资产评估制度，形成激励与监管相协调的管理机制。积极稳妥发展知识产权金融，健全知识产权质押信息平台，鼓励开展各类知识产权混合质押和保险，规范探索知识产权融资模式创新。健全版权交易和服务平台，加强作品资产评估、登记认证、质押融资等服务。开展国家版权创新发展建设试点工作。打造全国版权展会授权交易体系。</w:t>
      </w:r>
    </w:p>
    <w:p w14:paraId="31430653"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六、建设便民利民的知识产权公共服务体系</w:t>
      </w:r>
    </w:p>
    <w:p w14:paraId="56A52430"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四）加强覆盖全面、服务规范、智能高效的公共服务供给。实施知识产权公共服务智能化建设工程，完善国家知识产权大数据中心和公共服务平台，拓展各类知识产权基础信息开放深度、广度，实现与经济、科技、金融、法律等信息的共享融合。深入推进“互联网</w:t>
      </w:r>
      <w:r w:rsidRPr="0081552F">
        <w:rPr>
          <w:rFonts w:ascii="宋体" w:eastAsia="宋体" w:hAnsi="宋体"/>
          <w:sz w:val="28"/>
          <w:szCs w:val="32"/>
        </w:rPr>
        <w:t>+”政务服务，充分利用新技术建设智能化专利商标审查和管理系统，优化审查流程，实现知识产权政务服务“一网通办”和“一站式”服</w:t>
      </w:r>
      <w:r w:rsidRPr="0081552F">
        <w:rPr>
          <w:rFonts w:ascii="宋体" w:eastAsia="宋体" w:hAnsi="宋体"/>
          <w:sz w:val="28"/>
          <w:szCs w:val="32"/>
        </w:rPr>
        <w:lastRenderedPageBreak/>
        <w:t>务。完善主干服务网络，扩大技术与创新支持中心等服务网点，构建政府引导、多元参与、互联共享的知识产权公共服务体系。加强专业便捷的知识产权公共咨询服务，健全中</w:t>
      </w:r>
      <w:r w:rsidRPr="0081552F">
        <w:rPr>
          <w:rFonts w:ascii="宋体" w:eastAsia="宋体" w:hAnsi="宋体" w:hint="eastAsia"/>
          <w:sz w:val="28"/>
          <w:szCs w:val="32"/>
        </w:rPr>
        <w:t>小企业和初创企业知识产权公共服务机制。完善国际展会知识产权服务机制。</w:t>
      </w:r>
    </w:p>
    <w:p w14:paraId="3A4A37F3"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五）加强公共服务标准化、规范化、网络化建设。明晰知识产权公共服务事项和范围，制定公共服务事项清单和服务标准。统筹推进分级分类的知识产权公共服务机构建设，大力发展高水平的专门化服务机构。有效利用信息技术、综合运用线上线下手段，提高知识产权公共服务效率。畅通沟通渠道，提高知识产权公共服务社会满意度。</w:t>
      </w:r>
    </w:p>
    <w:p w14:paraId="616590CC"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六）建立数据标准、资源整合、利用高效的信息服务模式。加强知识产权数据标准制定和数据资源供给，建立市场化、社会化的信息加工和服务机制。规范知识产权数据交易市场，推动知识产权信息开放共享，处理好数据开放与数据隐私保护的关系，提高传播利用效率，充分实现知识产权数据资源的市场价值。推动知识产权信息公共服务和市场化服务协调发展。加强国际知识产权数据交换，提升运用全球知识产权信息的能力和水平。</w:t>
      </w:r>
    </w:p>
    <w:p w14:paraId="516E195C"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七、建设促进知识产权高质量发展的人文社会环境</w:t>
      </w:r>
    </w:p>
    <w:p w14:paraId="490A5AEC"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七）塑造尊重知识、崇尚创新、诚信守法、公平竞争的知识产权文化理念。加强教育引导、实践养成和制度保障，培养公民自觉尊重和保护知识产权的行为习惯，自觉抵制侵权假冒行为。倡导创新文化，弘扬诚信理念和契约精神，大力宣传锐意创新和诚信经营的典</w:t>
      </w:r>
      <w:r w:rsidRPr="0081552F">
        <w:rPr>
          <w:rFonts w:ascii="宋体" w:eastAsia="宋体" w:hAnsi="宋体" w:hint="eastAsia"/>
          <w:sz w:val="28"/>
          <w:szCs w:val="32"/>
        </w:rPr>
        <w:lastRenderedPageBreak/>
        <w:t>型企业，引导企业自觉履行尊重和保护知识产权的社会责任。厚植公平竞争的文化氛围，培养新时代知识产权文化自觉和文化自信，推动知识产权文化与法治文化、创新文化和公民道德修养融合共生、相互促进。</w:t>
      </w:r>
    </w:p>
    <w:p w14:paraId="483DF43F"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八）构建内容新颖、形式多样、融合发展的知识产权文化传播矩阵。打造传统媒体和新兴媒体融合发展的知识产权文化传播平台，拓展社交媒体、短视频、客户端等新媒体渠道。创新内容、形式和手段，加强涉外知识产权宣传，形成覆盖国内外的全媒体传播格局，打造知识产权宣传品牌。大力发展国家知识产权</w:t>
      </w:r>
      <w:proofErr w:type="gramStart"/>
      <w:r w:rsidRPr="0081552F">
        <w:rPr>
          <w:rFonts w:ascii="宋体" w:eastAsia="宋体" w:hAnsi="宋体" w:hint="eastAsia"/>
          <w:sz w:val="28"/>
          <w:szCs w:val="32"/>
        </w:rPr>
        <w:t>高端智库和</w:t>
      </w:r>
      <w:proofErr w:type="gramEnd"/>
      <w:r w:rsidRPr="0081552F">
        <w:rPr>
          <w:rFonts w:ascii="宋体" w:eastAsia="宋体" w:hAnsi="宋体" w:hint="eastAsia"/>
          <w:sz w:val="28"/>
          <w:szCs w:val="32"/>
        </w:rPr>
        <w:t>特色智库，深化理论和政策研究，加强国际学术交流。</w:t>
      </w:r>
    </w:p>
    <w:p w14:paraId="420372E2"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十九）营造更加开放、更加积极、更有活力的知识产权人才发展环境。完善知识产权人才培养、评价激励、流动配置机制。支持学位授权自主审核高校自主设立知识产权一级学科。推进论证设置知识产权专业学位。实施知识产权专项人才培养计划。依托相关高校布局一批国家知识产权人才培养基地，加强相关高校二级知识产权学院建设。加强知识产权管理部门公职律师队伍建设，做好涉外知识产权律师培养和培训工作，加强知识产权国际化人才培养。开发一批知识产权精品课程。开展干部知识产权学习教育。进一步推进中小学知识产权教育，持续提升青少年的知识产权意识。</w:t>
      </w:r>
    </w:p>
    <w:p w14:paraId="563802FC"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八、深度参与全球知识产权治理</w:t>
      </w:r>
    </w:p>
    <w:p w14:paraId="08A509A0"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（二十）积极参与知识产权全球治理体系改革和建设。扩大知识产权领域对外开放，完善国际对话交流机制，推动完善知识产权及相</w:t>
      </w:r>
      <w:r w:rsidRPr="0081552F">
        <w:rPr>
          <w:rFonts w:ascii="宋体" w:eastAsia="宋体" w:hAnsi="宋体" w:hint="eastAsia"/>
          <w:sz w:val="28"/>
          <w:szCs w:val="32"/>
        </w:rPr>
        <w:lastRenderedPageBreak/>
        <w:t>关国际贸易、国际投资等国际规则和标准。积极推进与经贸相关的多双边知识产权对外谈判。建设知识产权涉外风险防控体系。加强与各国知识产权审查机构合作，推动审查信息共享。打造国际知识产权诉讼优选地。提升知识产权仲裁国际化水平。鼓励高水平外国机构来华开展知识产权服务。</w:t>
      </w:r>
    </w:p>
    <w:p w14:paraId="40275D96"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二十一）构建多边和双边协调联动的国际合作网络。积极维护和发展知识产权多边合作体系，加强在联合国、世界贸易组织等国际框架和多边机制中的合作。深化与共建“一带一路”国家和地区知识产权务实合作，打造高层次合作平台，推进信息、数据资源项目合作，向共建“一带一路”国家和地区提供专利检索、审查、培训等多样化服务。加强知识产权对外工作力量。积极发挥非政府组织在知识产权国际交流合作中的作用。拓展海外专利布局渠道。推动专利与国际标准制定有效结合。塑造中国商标品牌良好形象，推动地理标志互认互保，加强中国商标品牌和地理标志产品全球推介。</w:t>
      </w:r>
    </w:p>
    <w:p w14:paraId="049C72B7"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九、组织保障</w:t>
      </w:r>
    </w:p>
    <w:p w14:paraId="17C36BAF"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二十二）加强组织领导。全面加强党对知识产权强国建设工作的领导，充分发挥国务院知识产权战略实施工作部际联席会议作用，建立统一领导、部门协同、上下联动的工作体系，制定实施落实本纲要的年度推进计划。各地区各部门要高度重视，加强组织领导，明确任务分工，建立健全本纲要实施与国民经济和社会发展规划、重点专项规划及相关政策相协调的工作机制，结合实际统筹部署相关任务措施，逐项抓好落实。</w:t>
      </w:r>
    </w:p>
    <w:p w14:paraId="024AB1D9" w14:textId="77777777" w:rsidR="0081552F"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lastRenderedPageBreak/>
        <w:t>（二十三）加强条件保障。完善中央和地方财政投入保障制度，加大对本纲要实施工作的支持。综合运用财税、投融资等相关政策，形成多元化、多渠道的资金投入体系，突出重点，优化结构，保障任务落实。按照国家有关规定，对在知识产权强国建设工作中</w:t>
      </w:r>
      <w:proofErr w:type="gramStart"/>
      <w:r w:rsidRPr="0081552F">
        <w:rPr>
          <w:rFonts w:ascii="宋体" w:eastAsia="宋体" w:hAnsi="宋体" w:hint="eastAsia"/>
          <w:sz w:val="28"/>
          <w:szCs w:val="32"/>
        </w:rPr>
        <w:t>作出</w:t>
      </w:r>
      <w:proofErr w:type="gramEnd"/>
      <w:r w:rsidRPr="0081552F">
        <w:rPr>
          <w:rFonts w:ascii="宋体" w:eastAsia="宋体" w:hAnsi="宋体" w:hint="eastAsia"/>
          <w:sz w:val="28"/>
          <w:szCs w:val="32"/>
        </w:rPr>
        <w:t>突出贡献的集体和个人给予表彰。</w:t>
      </w:r>
    </w:p>
    <w:p w14:paraId="37F7E08F" w14:textId="32F104D0" w:rsidR="005B4035" w:rsidRPr="0081552F" w:rsidRDefault="0081552F" w:rsidP="0081552F">
      <w:pPr>
        <w:spacing w:line="300" w:lineRule="auto"/>
        <w:ind w:firstLineChars="200" w:firstLine="560"/>
        <w:rPr>
          <w:rFonts w:ascii="宋体" w:eastAsia="宋体" w:hAnsi="宋体"/>
          <w:sz w:val="28"/>
          <w:szCs w:val="32"/>
        </w:rPr>
      </w:pPr>
      <w:r w:rsidRPr="0081552F">
        <w:rPr>
          <w:rFonts w:ascii="宋体" w:eastAsia="宋体" w:hAnsi="宋体" w:hint="eastAsia"/>
          <w:sz w:val="28"/>
          <w:szCs w:val="32"/>
        </w:rPr>
        <w:t>（二十四）加强考核评估。国家知识产权局会同有关部门建立本纲要实施动态调整机制，开展年度监测和定期评估总结，对工作任务落实情况开展督促检查，纳入相关工作评价，重要情况及时按程序向党中央、国务院请示报告。在对党政领导干部和国有企业领导班子考核中，注重考核知识产权相关工作成效。地方各级政府要加大督查考核工作力度，将知识产权强国建设工作纳入督查考核范围。</w:t>
      </w:r>
    </w:p>
    <w:sectPr w:rsidR="005B4035" w:rsidRPr="008155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9DCB7" w14:textId="77777777" w:rsidR="00155F7F" w:rsidRDefault="00155F7F" w:rsidP="0081552F">
      <w:r>
        <w:separator/>
      </w:r>
    </w:p>
  </w:endnote>
  <w:endnote w:type="continuationSeparator" w:id="0">
    <w:p w14:paraId="2B660D7B" w14:textId="77777777" w:rsidR="00155F7F" w:rsidRDefault="00155F7F" w:rsidP="0081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2A3D8" w14:textId="77777777" w:rsidR="00155F7F" w:rsidRDefault="00155F7F" w:rsidP="0081552F">
      <w:r>
        <w:separator/>
      </w:r>
    </w:p>
  </w:footnote>
  <w:footnote w:type="continuationSeparator" w:id="0">
    <w:p w14:paraId="5E9D5492" w14:textId="77777777" w:rsidR="00155F7F" w:rsidRDefault="00155F7F" w:rsidP="00815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BC6"/>
    <w:rsid w:val="00155F7F"/>
    <w:rsid w:val="005B4035"/>
    <w:rsid w:val="006E1BC6"/>
    <w:rsid w:val="00815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73C16"/>
  <w15:chartTrackingRefBased/>
  <w15:docId w15:val="{B00E4DB6-67F4-4AC5-98F8-1B1B50C0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52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552F"/>
    <w:rPr>
      <w:sz w:val="18"/>
      <w:szCs w:val="18"/>
    </w:rPr>
  </w:style>
  <w:style w:type="paragraph" w:styleId="a5">
    <w:name w:val="footer"/>
    <w:basedOn w:val="a"/>
    <w:link w:val="a6"/>
    <w:uiPriority w:val="99"/>
    <w:unhideWhenUsed/>
    <w:rsid w:val="0081552F"/>
    <w:pPr>
      <w:tabs>
        <w:tab w:val="center" w:pos="4153"/>
        <w:tab w:val="right" w:pos="8306"/>
      </w:tabs>
      <w:snapToGrid w:val="0"/>
      <w:jc w:val="left"/>
    </w:pPr>
    <w:rPr>
      <w:sz w:val="18"/>
      <w:szCs w:val="18"/>
    </w:rPr>
  </w:style>
  <w:style w:type="character" w:customStyle="1" w:styleId="a6">
    <w:name w:val="页脚 字符"/>
    <w:basedOn w:val="a0"/>
    <w:link w:val="a5"/>
    <w:uiPriority w:val="99"/>
    <w:rsid w:val="008155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2023-04-20T02:30:00Z</dcterms:created>
  <dcterms:modified xsi:type="dcterms:W3CDTF">2023-04-20T02:33:00Z</dcterms:modified>
</cp:coreProperties>
</file>