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w w:val="100"/>
          <w:sz w:val="44"/>
          <w:szCs w:val="44"/>
          <w:lang w:val="en-US" w:eastAsia="zh-CN"/>
        </w:rPr>
      </w:pPr>
      <w:r>
        <w:rPr>
          <w:rFonts w:hint="default" w:ascii="Times New Roman" w:hAnsi="Times New Roman" w:eastAsia="方正小标宋_GBK" w:cs="Times New Roman"/>
          <w:w w:val="100"/>
          <w:sz w:val="44"/>
          <w:szCs w:val="44"/>
          <w:lang w:val="en-US" w:eastAsia="zh-CN"/>
        </w:rPr>
        <w:t>首届全国教材建设奖全国优秀教材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w w:val="100"/>
          <w:sz w:val="44"/>
          <w:szCs w:val="44"/>
          <w:lang w:val="en-US" w:eastAsia="zh-CN"/>
        </w:rPr>
      </w:pPr>
      <w:r>
        <w:rPr>
          <w:rFonts w:hint="default" w:ascii="Times New Roman" w:hAnsi="Times New Roman" w:eastAsia="方正小标宋_GBK" w:cs="Times New Roman"/>
          <w:w w:val="100"/>
          <w:sz w:val="44"/>
          <w:szCs w:val="44"/>
          <w:lang w:val="en-US" w:eastAsia="zh-CN"/>
        </w:rPr>
        <w:t>（高等教育类）评选工作安排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黑体简体" w:cs="Times New Roman"/>
          <w:w w:val="100"/>
          <w:sz w:val="32"/>
          <w:szCs w:val="32"/>
          <w:lang w:val="en-US" w:eastAsia="zh-CN"/>
        </w:rPr>
      </w:pPr>
      <w:r>
        <w:rPr>
          <w:rFonts w:hint="default" w:ascii="Times New Roman" w:hAnsi="Times New Roman" w:eastAsia="方正黑体简体" w:cs="Times New Roman"/>
          <w:w w:val="100"/>
          <w:sz w:val="32"/>
          <w:szCs w:val="32"/>
          <w:lang w:val="en-US" w:eastAsia="zh-CN"/>
        </w:rPr>
        <w:t>一、评选范围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党的十八大以来（以版权页的出版日期为准）国内初版、修订或重印，正在我国全日制普通高等学校（含科研院所）本科和研究生教学活动中使用的教材。包括纸质教材、数字教材等。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各类教学活动中使用的学术专著、教学参考书、教辅用书培训类教材，译自国家通用语言文字版教材的少数民族文字教材，引进的国外教材（含翻译教材），与教材配套的图册和活动手册等不参加本次评选；担任马克思主义理论研究和建设工程重点教材（以下简称马工程重点教材）首席专家或主编所主编的、与马工程重点教材名称或内容基本相同的教材不参加本次评选；曾以教学或科研成果等形式获得国家级奖励的教材不参加本次评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黑体简体" w:cs="Times New Roman"/>
          <w:w w:val="100"/>
          <w:sz w:val="32"/>
          <w:szCs w:val="32"/>
          <w:lang w:val="en-US" w:eastAsia="zh-CN"/>
        </w:rPr>
        <w:t>二、推荐名额</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1.本科教材推荐</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各高校从2019年度云南省普通高等学校优秀教材中择优推荐，每校不超过4项。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2.研究生教材推荐</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各研究生培养高校应严格按照评选范围、参评条件、申报要求择优遴选研究生教育教材，博士研究生培养单位可推荐2项，硕士研究生培养单位可推荐1项。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黑体简体" w:cs="Times New Roman"/>
          <w:w w:val="100"/>
          <w:sz w:val="32"/>
          <w:szCs w:val="32"/>
          <w:lang w:val="en-US" w:eastAsia="zh-CN"/>
        </w:rPr>
      </w:pPr>
      <w:r>
        <w:rPr>
          <w:rFonts w:hint="default" w:ascii="Times New Roman" w:hAnsi="Times New Roman" w:eastAsia="方正黑体简体" w:cs="Times New Roman"/>
          <w:w w:val="100"/>
          <w:sz w:val="32"/>
          <w:szCs w:val="32"/>
          <w:lang w:val="en-US" w:eastAsia="zh-CN"/>
        </w:rPr>
        <w:t>三、参评条件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一）坚持马克思主义指导地位，坚持正确的政治方向和价值导向，能够将马克思主义立场、观点、方法贯穿教材始终，体现党的理论创新成果特别是习近平新时代中国特色社会主义思想，体现中国和中华民族风格，体现党和国家对教育的基本要求，体现国家和民族基本价值观，体现人类文化知识积累和创新成果，落实立德树人根本任务，为党育人、为国育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二）准确阐述本学科专业的基本概念（理论）、基础知识、基本方法，结构设计合理，选材恰当准确。注重及时体现学科行业新知识、新技术、新成果，根据经济社会发展、学科专业建设和教育教学改革及时修订完善。充分反映中国特色社会主义伟大实践，充分反映相关学科专业发展的新成果，充分反映经济社会发展和科技进步对人才培养提出的新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三）遵循教育教学规律和人才培养规律，体现先进教育理念，适应高等学校（含科研院所）多样化人才培养类型需求，反映人才培养模式创新和教学改革最新成果，将价值塑造、知识传授和能力培养三者融为一体，有利于激发学生创新潜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（四）内容编排科学合理，文字准确流畅，符合规范化要求，插图质量高，图文配合得当，版式设计专业，装帧印刷美观。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五）选用范围广，师生认可度高。原则上经过2年以上（含2年）教育教学实践检验（同一种教材不同版次的使用时间可累计计算），在提高教育教学质量、实现人才培养目标等方面具有显著成效。本次本科教材评选优先遴选适用于国家一流本科专业建设点的教材、名师名家编写的教材、具有区域特色的教材。</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（六）被高校选用量大，在全国具有广泛影响力，社会评价良好，未出现造成不良影响的事故，未出现质量抽查不合格情况。编写人员无违法违纪记录或师德师风问题。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黑体简体" w:cs="Times New Roman"/>
          <w:w w:val="100"/>
          <w:sz w:val="32"/>
          <w:szCs w:val="32"/>
          <w:lang w:val="en-US" w:eastAsia="zh-CN"/>
        </w:rPr>
      </w:pPr>
      <w:r>
        <w:rPr>
          <w:rFonts w:hint="default" w:ascii="Times New Roman" w:hAnsi="Times New Roman" w:eastAsia="方正黑体简体" w:cs="Times New Roman"/>
          <w:w w:val="100"/>
          <w:sz w:val="32"/>
          <w:szCs w:val="32"/>
          <w:lang w:val="en-US" w:eastAsia="zh-CN"/>
        </w:rPr>
        <w:t>四、申报方式和要求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（一）研究生教材申报工作原则上实行属地化管理，由教材第一主编（作者）所在单位会同教材出版单位向第一主编单位进行申报。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二）申报可选择“单本”或“全册”两种申报类型，不受理系列教材申报。全册教材（相同书名的上下册、1-n册）可选择“全册”申报类型，也可选择“单本”申报类型。若选择“全册”类型申报，须所有单册全部符合申报要求，申报时占用1个名额。</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（三）同一主编、副主编或第一作者编写的名称或内容基本相同的教材只能申报一项。对于同时适用于高等职业教育本科或研究生教育的教材，须择一申报，不得重复申报。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（四）马工程重点教材不参与省级初评，由编写出版单位会同第一首席专家（第一主编）直接向全国优秀教材（高等教育类）评审委员会提交申报材料。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黑体简体" w:cs="Times New Roman"/>
          <w:w w:val="100"/>
          <w:sz w:val="32"/>
          <w:szCs w:val="32"/>
          <w:lang w:val="en-US" w:eastAsia="zh-CN"/>
        </w:rPr>
      </w:pPr>
      <w:r>
        <w:rPr>
          <w:rFonts w:hint="default" w:ascii="Times New Roman" w:hAnsi="Times New Roman" w:eastAsia="方正黑体简体" w:cs="Times New Roman"/>
          <w:w w:val="100"/>
          <w:sz w:val="32"/>
          <w:szCs w:val="32"/>
          <w:lang w:val="en-US" w:eastAsia="zh-CN"/>
        </w:rPr>
        <w:t>五、评审方式和程序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（一）报送纸质材料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各高校提交《首届全国教材建设奖全国优秀教材（高等教育类）申报推荐评审表》（附后），以及以下材料（一式六份）：纸质教材提供最新版次印次的样书；数字教材提供电子版（光盘或实际销售的载体）；纸质教材附带数字资源的，提供纸质样书和全部数字资源电子版（光盘或实际销售的载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申报单位须在本单位公示申报教材的相关信息（包括教材名称、国际标准书号、主编、编写人员、出版单位等），公示期不少于5天。盲文教材、少数民族语言文字教材等以非国家通用语言文字编写的教材，需同时报送国家通用语言文字翻译版本。</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上述材料于2020年12月10日前（以寄出邮戳日期为准）报送至联系人邮寄地址，逾期不予受理。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经云南省</w:t>
      </w:r>
      <w:r>
        <w:rPr>
          <w:rFonts w:hint="default" w:ascii="Times New Roman" w:hAnsi="Times New Roman" w:eastAsia="方正仿宋_GBK" w:cs="Times New Roman"/>
          <w:sz w:val="32"/>
          <w:szCs w:val="32"/>
          <w:lang w:eastAsia="zh-CN"/>
        </w:rPr>
        <w:t>高等</w:t>
      </w:r>
      <w:r>
        <w:rPr>
          <w:rFonts w:hint="default" w:ascii="Times New Roman" w:hAnsi="Times New Roman" w:eastAsia="方正仿宋_GBK" w:cs="Times New Roman"/>
          <w:sz w:val="32"/>
          <w:szCs w:val="32"/>
        </w:rPr>
        <w:t>教育类</w:t>
      </w:r>
      <w:r>
        <w:rPr>
          <w:rFonts w:hint="default" w:ascii="Times New Roman" w:hAnsi="Times New Roman" w:eastAsia="方正仿宋_GBK" w:cs="Times New Roman"/>
          <w:sz w:val="32"/>
          <w:szCs w:val="32"/>
          <w:lang w:eastAsia="zh-CN"/>
        </w:rPr>
        <w:t>优秀教材</w:t>
      </w:r>
      <w:r>
        <w:rPr>
          <w:rFonts w:hint="default" w:ascii="Times New Roman" w:hAnsi="Times New Roman" w:eastAsia="方正仿宋_GBK" w:cs="Times New Roman"/>
          <w:sz w:val="32"/>
          <w:szCs w:val="32"/>
        </w:rPr>
        <w:t>评审委员</w:t>
      </w:r>
      <w:r>
        <w:rPr>
          <w:rFonts w:hint="default" w:ascii="Times New Roman" w:hAnsi="Times New Roman" w:eastAsia="方正仿宋_GBK" w:cs="Times New Roman"/>
          <w:w w:val="100"/>
          <w:sz w:val="32"/>
          <w:szCs w:val="32"/>
          <w:lang w:val="en-US" w:eastAsia="zh-CN"/>
        </w:rPr>
        <w:t>初评后确定推荐参加国家评审名单，并在本地区公示，公示期不少于10天。公示无异议后在申报推荐系统完成推荐并上报相关材料。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32" w:firstLineChars="20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（二）网上填报材料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各获推教材</w:t>
      </w:r>
      <w:r>
        <w:rPr>
          <w:rFonts w:hint="default" w:ascii="Times New Roman" w:hAnsi="Times New Roman" w:eastAsia="仿宋" w:cs="Times New Roman"/>
          <w:sz w:val="32"/>
          <w:szCs w:val="32"/>
          <w:lang w:eastAsia="zh-CN"/>
        </w:rPr>
        <w:t>主编</w:t>
      </w:r>
      <w:r>
        <w:rPr>
          <w:rFonts w:hint="default" w:ascii="Times New Roman" w:hAnsi="Times New Roman" w:eastAsia="仿宋" w:cs="Times New Roman"/>
          <w:sz w:val="32"/>
          <w:szCs w:val="32"/>
        </w:rPr>
        <w:t>登陆全国优秀教材（高等教育类）申报推荐系统（网址：</w:t>
      </w:r>
      <w:r>
        <w:rPr>
          <w:rFonts w:hint="default" w:ascii="Times New Roman" w:hAnsi="Times New Roman" w:cs="Times New Roman"/>
        </w:rPr>
        <w:fldChar w:fldCharType="begin"/>
      </w:r>
      <w:r>
        <w:rPr>
          <w:rFonts w:hint="default" w:ascii="Times New Roman" w:hAnsi="Times New Roman" w:cs="Times New Roman"/>
        </w:rPr>
        <w:instrText xml:space="preserve"> HYPERLINK "https://nhta.ncct.edu.cn" </w:instrText>
      </w:r>
      <w:r>
        <w:rPr>
          <w:rFonts w:hint="default" w:ascii="Times New Roman" w:hAnsi="Times New Roman" w:cs="Times New Roman"/>
        </w:rPr>
        <w:fldChar w:fldCharType="separate"/>
      </w:r>
      <w:r>
        <w:rPr>
          <w:rStyle w:val="5"/>
          <w:rFonts w:hint="default" w:ascii="Times New Roman" w:hAnsi="Times New Roman" w:eastAsia="仿宋" w:cs="Times New Roman"/>
          <w:sz w:val="32"/>
          <w:szCs w:val="32"/>
        </w:rPr>
        <w:t>h</w:t>
      </w:r>
      <w:r>
        <w:rPr>
          <w:rStyle w:val="5"/>
          <w:rFonts w:hint="default" w:ascii="Times New Roman" w:hAnsi="Times New Roman" w:eastAsia="仿宋" w:cs="Times New Roman"/>
          <w:sz w:val="32"/>
          <w:szCs w:val="32"/>
        </w:rPr>
        <w:t>ttps://nhta.</w:t>
      </w:r>
      <w:r>
        <w:rPr>
          <w:rStyle w:val="5"/>
          <w:rFonts w:hint="default" w:ascii="Times New Roman" w:hAnsi="Times New Roman" w:eastAsia="仿宋" w:cs="Times New Roman"/>
          <w:sz w:val="32"/>
          <w:szCs w:val="32"/>
          <w:lang w:val="en-US" w:eastAsia="zh-CN"/>
        </w:rPr>
        <w:t>heec</w:t>
      </w:r>
      <w:r>
        <w:rPr>
          <w:rStyle w:val="5"/>
          <w:rFonts w:hint="default" w:ascii="Times New Roman" w:hAnsi="Times New Roman" w:eastAsia="仿宋" w:cs="Times New Roman"/>
          <w:sz w:val="32"/>
          <w:szCs w:val="32"/>
        </w:rPr>
        <w:t>.edu.cn</w:t>
      </w:r>
      <w:r>
        <w:rPr>
          <w:rStyle w:val="5"/>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于</w:t>
      </w:r>
      <w:r>
        <w:rPr>
          <w:rFonts w:hint="default" w:ascii="Times New Roman" w:hAnsi="Times New Roman" w:eastAsia="仿宋" w:cs="Times New Roman"/>
          <w:sz w:val="32"/>
          <w:szCs w:val="32"/>
        </w:rPr>
        <w:t>2020年12月</w:t>
      </w:r>
      <w:r>
        <w:rPr>
          <w:rFonts w:hint="default"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lang w:eastAsia="zh-CN"/>
        </w:rPr>
        <w:t>前</w:t>
      </w:r>
      <w:r>
        <w:rPr>
          <w:rFonts w:hint="default" w:ascii="Times New Roman" w:hAnsi="Times New Roman" w:eastAsia="仿宋" w:cs="Times New Roman"/>
          <w:sz w:val="32"/>
          <w:szCs w:val="32"/>
        </w:rPr>
        <w:t>按要求在网上</w:t>
      </w:r>
      <w:r>
        <w:rPr>
          <w:rFonts w:hint="default" w:ascii="Times New Roman" w:hAnsi="Times New Roman" w:eastAsia="仿宋" w:cs="Times New Roman"/>
          <w:sz w:val="32"/>
          <w:szCs w:val="32"/>
          <w:lang w:eastAsia="zh-CN"/>
        </w:rPr>
        <w:t>完成</w:t>
      </w:r>
      <w:r>
        <w:rPr>
          <w:rFonts w:hint="default" w:ascii="Times New Roman" w:hAnsi="Times New Roman" w:eastAsia="仿宋" w:cs="Times New Roman"/>
          <w:sz w:val="32"/>
          <w:szCs w:val="32"/>
        </w:rPr>
        <w:t>填写申报信息</w:t>
      </w:r>
      <w:r>
        <w:rPr>
          <w:rFonts w:hint="eastAsia" w:ascii="Times New Roman" w:hAnsi="Times New Roman" w:eastAsia="仿宋" w:cs="Times New Roman"/>
          <w:sz w:val="32"/>
          <w:szCs w:val="32"/>
          <w:lang w:eastAsia="zh-CN"/>
        </w:rPr>
        <w:t>：</w:t>
      </w:r>
      <w:r>
        <w:rPr>
          <w:rFonts w:hint="default" w:ascii="Times New Roman" w:hAnsi="Times New Roman" w:eastAsia="方正仿宋_GBK" w:cs="Times New Roman"/>
          <w:w w:val="100"/>
          <w:sz w:val="32"/>
          <w:szCs w:val="32"/>
          <w:lang w:val="en-US" w:eastAsia="zh-CN"/>
        </w:rPr>
        <w:t>纸质教材最新印次的</w:t>
      </w:r>
      <w:r>
        <w:rPr>
          <w:rFonts w:hint="default" w:ascii="Times New Roman" w:hAnsi="Times New Roman" w:eastAsia="方正仿宋_GBK" w:cs="Times New Roman"/>
          <w:w w:val="100"/>
          <w:sz w:val="32"/>
          <w:szCs w:val="32"/>
          <w:lang w:val="en-US" w:eastAsia="zh-CN"/>
        </w:rPr>
        <w:t>PDF</w:t>
      </w:r>
      <w:r>
        <w:rPr>
          <w:rFonts w:hint="default" w:ascii="Times New Roman" w:hAnsi="Times New Roman" w:eastAsia="方正仿宋_GBK" w:cs="Times New Roman"/>
          <w:w w:val="100"/>
          <w:sz w:val="32"/>
          <w:szCs w:val="32"/>
          <w:lang w:val="en-US" w:eastAsia="zh-CN"/>
        </w:rPr>
        <w:t>电子版（从封面到封底的完整版本）</w:t>
      </w:r>
      <w:r>
        <w:rPr>
          <w:rFonts w:hint="eastAsia" w:ascii="Times New Roman" w:hAnsi="Times New Roman" w:eastAsia="方正仿宋_GBK" w:cs="Times New Roman"/>
          <w:w w:val="100"/>
          <w:sz w:val="32"/>
          <w:szCs w:val="32"/>
          <w:lang w:val="en-US" w:eastAsia="zh-CN"/>
        </w:rPr>
        <w:t>；</w:t>
      </w:r>
      <w:r>
        <w:rPr>
          <w:rFonts w:hint="default" w:ascii="Times New Roman" w:hAnsi="Times New Roman" w:eastAsia="方正仿宋_GBK" w:cs="Times New Roman"/>
          <w:w w:val="100"/>
          <w:sz w:val="32"/>
          <w:szCs w:val="32"/>
          <w:lang w:val="en-US" w:eastAsia="zh-CN"/>
        </w:rPr>
        <w:t>数字教材须上传全部教材内容电子版或填写能够査看全部教材内容的链接地址、账号；纸质教材附带数字资源的，须上传纸质教材最新印次的</w:t>
      </w:r>
      <w:r>
        <w:rPr>
          <w:rFonts w:hint="default" w:ascii="Times New Roman" w:hAnsi="Times New Roman" w:eastAsia="方正仿宋_GBK" w:cs="Times New Roman"/>
          <w:w w:val="100"/>
          <w:sz w:val="32"/>
          <w:szCs w:val="32"/>
          <w:lang w:val="en-US" w:eastAsia="zh-CN"/>
        </w:rPr>
        <w:t>PDF</w:t>
      </w:r>
      <w:r>
        <w:rPr>
          <w:rFonts w:hint="default" w:ascii="Times New Roman" w:hAnsi="Times New Roman" w:eastAsia="方正仿宋_GBK" w:cs="Times New Roman"/>
          <w:w w:val="100"/>
          <w:sz w:val="32"/>
          <w:szCs w:val="32"/>
          <w:lang w:val="en-US" w:eastAsia="zh-CN"/>
        </w:rPr>
        <w:t>电子版，以及全部数字资源电子版或能够查看全部数字资源内容的链接地址、账号。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纸质材料须与网上填报材料保持一致。有以下情况之一的不予受理：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1.不符合评选范围要求；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2.未按照规定程序和要求申报、初评推荐；</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3.未按规定格式和要求填写申报材料、提交教材电子版附件不齐全，内容不真实；</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4.在知识产权或其他方面存在法律争议。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黑体简体" w:cs="Times New Roman"/>
          <w:w w:val="100"/>
          <w:sz w:val="32"/>
          <w:szCs w:val="32"/>
          <w:lang w:val="en-US" w:eastAsia="zh-CN"/>
        </w:rPr>
        <w:t>六、异议处理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任何单位或个人若对公示的教材持有异议，需在公示期限内以书面形式（包括必要的证明材料）向相关机构提出。单位提出异议的，须在异议材料上加盖本单位公章，并写明联系人姓名、通讯地址和电话；个人提出异议的，须在异议材料上签署真实姓名，并写明本人的身份证号码、工作单位、通讯地址和电话。相关机构对提出异议的单位与个人予以保密，并认真组织调查、核实和处理。</w:t>
      </w:r>
    </w:p>
    <w:p>
      <w:pPr>
        <w:keepNext w:val="0"/>
        <w:keepLines w:val="0"/>
        <w:pageBreakBefore w:val="0"/>
        <w:widowControl w:val="0"/>
        <w:kinsoku/>
        <w:wordWrap/>
        <w:overflowPunct/>
        <w:topLinePunct w:val="0"/>
        <w:autoSpaceDE/>
        <w:autoSpaceDN/>
        <w:bidi w:val="0"/>
        <w:adjustRightInd/>
        <w:snapToGrid/>
        <w:spacing w:line="600" w:lineRule="exact"/>
        <w:ind w:firstLine="635" w:firstLineChars="200"/>
        <w:jc w:val="both"/>
        <w:textAlignment w:val="auto"/>
        <w:outlineLvl w:val="9"/>
        <w:rPr>
          <w:rFonts w:hint="default" w:ascii="Times New Roman" w:hAnsi="Times New Roman" w:eastAsia="楷体" w:cs="Times New Roman"/>
          <w:b/>
          <w:bCs/>
          <w:w w:val="100"/>
          <w:sz w:val="32"/>
          <w:szCs w:val="32"/>
          <w:highlight w:val="none"/>
          <w:lang w:val="en-US" w:eastAsia="zh-CN"/>
        </w:rPr>
      </w:pPr>
      <w:r>
        <w:rPr>
          <w:rFonts w:hint="default" w:ascii="Times New Roman" w:hAnsi="Times New Roman" w:eastAsia="楷体" w:cs="Times New Roman"/>
          <w:b/>
          <w:bCs/>
          <w:w w:val="100"/>
          <w:sz w:val="32"/>
          <w:szCs w:val="32"/>
          <w:highlight w:val="none"/>
          <w:lang w:val="en-US" w:eastAsia="zh-CN"/>
        </w:rPr>
        <w:t>省教育厅高等教育处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highlight w:val="none"/>
          <w:lang w:val="en-US" w:eastAsia="zh-CN"/>
        </w:rPr>
      </w:pPr>
      <w:r>
        <w:rPr>
          <w:rFonts w:hint="default" w:ascii="Times New Roman" w:hAnsi="Times New Roman" w:eastAsia="方正仿宋_GBK" w:cs="Times New Roman"/>
          <w:w w:val="100"/>
          <w:sz w:val="32"/>
          <w:szCs w:val="32"/>
          <w:highlight w:val="none"/>
          <w:lang w:val="en-US" w:eastAsia="zh-CN"/>
        </w:rPr>
        <w:t>联 系 人：王文婷、沈华杰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highlight w:val="none"/>
          <w:lang w:val="en-US" w:eastAsia="zh-CN"/>
        </w:rPr>
      </w:pPr>
      <w:r>
        <w:rPr>
          <w:rFonts w:hint="default" w:ascii="Times New Roman" w:hAnsi="Times New Roman" w:eastAsia="方正仿宋_GBK" w:cs="Times New Roman"/>
          <w:w w:val="100"/>
          <w:sz w:val="32"/>
          <w:szCs w:val="32"/>
          <w:highlight w:val="none"/>
          <w:lang w:val="en-US" w:eastAsia="zh-CN"/>
        </w:rPr>
        <w:t>联系电话：0871-65141426，65123921</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highlight w:val="none"/>
          <w:lang w:val="en-US" w:eastAsia="zh-CN"/>
        </w:rPr>
      </w:pPr>
      <w:r>
        <w:rPr>
          <w:rFonts w:hint="default" w:ascii="Times New Roman" w:hAnsi="Times New Roman" w:eastAsia="方正仿宋_GBK" w:cs="Times New Roman"/>
          <w:w w:val="100"/>
          <w:sz w:val="32"/>
          <w:szCs w:val="32"/>
          <w:highlight w:val="none"/>
          <w:lang w:val="en-US" w:eastAsia="zh-CN"/>
        </w:rPr>
        <w:t xml:space="preserve">电子邮箱：gjc65102714@163.com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sz w:val="30"/>
          <w:szCs w:val="30"/>
          <w:highlight w:val="none"/>
          <w:vertAlign w:val="baseline"/>
          <w:lang w:eastAsia="zh-CN"/>
        </w:rPr>
      </w:pPr>
      <w:r>
        <w:rPr>
          <w:rFonts w:hint="default" w:ascii="Times New Roman" w:hAnsi="Times New Roman" w:eastAsia="方正仿宋_GBK" w:cs="Times New Roman"/>
          <w:w w:val="100"/>
          <w:sz w:val="32"/>
          <w:szCs w:val="32"/>
          <w:highlight w:val="none"/>
          <w:lang w:val="en-US" w:eastAsia="zh-CN"/>
        </w:rPr>
        <w:t>邮寄地址：</w:t>
      </w:r>
      <w:r>
        <w:rPr>
          <w:rFonts w:hint="default" w:ascii="Times New Roman" w:hAnsi="Times New Roman" w:eastAsia="方正仿宋_GBK" w:cs="Times New Roman"/>
          <w:sz w:val="32"/>
          <w:szCs w:val="32"/>
          <w:highlight w:val="none"/>
          <w:vertAlign w:val="baseline"/>
          <w:lang w:eastAsia="zh-CN"/>
        </w:rPr>
        <w:t>昆明市学府路</w:t>
      </w:r>
      <w:r>
        <w:rPr>
          <w:rFonts w:hint="default" w:ascii="Times New Roman" w:hAnsi="Times New Roman" w:eastAsia="方正仿宋_GBK" w:cs="Times New Roman"/>
          <w:sz w:val="32"/>
          <w:szCs w:val="32"/>
          <w:highlight w:val="none"/>
          <w:vertAlign w:val="baseline"/>
          <w:lang w:val="en-US" w:eastAsia="zh-CN"/>
        </w:rPr>
        <w:t>2号</w:t>
      </w:r>
      <w:r>
        <w:rPr>
          <w:rFonts w:hint="default" w:ascii="Times New Roman" w:hAnsi="Times New Roman" w:eastAsia="方正仿宋_GBK" w:cs="Times New Roman"/>
          <w:sz w:val="32"/>
          <w:szCs w:val="32"/>
          <w:highlight w:val="none"/>
          <w:vertAlign w:val="baseline"/>
          <w:lang w:eastAsia="zh-CN"/>
        </w:rPr>
        <w:t>云南省教育厅</w:t>
      </w:r>
      <w:r>
        <w:rPr>
          <w:rFonts w:hint="default" w:ascii="Times New Roman" w:hAnsi="Times New Roman" w:eastAsia="方正仿宋_GBK" w:cs="Times New Roman"/>
          <w:sz w:val="30"/>
          <w:szCs w:val="30"/>
          <w:highlight w:val="none"/>
          <w:vertAlign w:val="baseline"/>
          <w:lang w:eastAsia="zh-CN"/>
        </w:rPr>
        <w:t>高等教育处</w:t>
      </w:r>
    </w:p>
    <w:p>
      <w:pPr>
        <w:keepNext w:val="0"/>
        <w:keepLines w:val="0"/>
        <w:pageBreakBefore w:val="0"/>
        <w:widowControl w:val="0"/>
        <w:kinsoku/>
        <w:wordWrap/>
        <w:overflowPunct/>
        <w:topLinePunct w:val="0"/>
        <w:autoSpaceDE/>
        <w:autoSpaceDN/>
        <w:bidi w:val="0"/>
        <w:adjustRightInd/>
        <w:snapToGrid/>
        <w:spacing w:line="600" w:lineRule="exact"/>
        <w:ind w:firstLine="635" w:firstLineChars="200"/>
        <w:jc w:val="both"/>
        <w:textAlignment w:val="auto"/>
        <w:outlineLvl w:val="9"/>
        <w:rPr>
          <w:rFonts w:hint="default" w:ascii="Times New Roman" w:hAnsi="Times New Roman" w:eastAsia="楷体" w:cs="Times New Roman"/>
          <w:b/>
          <w:bCs/>
          <w:w w:val="100"/>
          <w:sz w:val="32"/>
          <w:szCs w:val="32"/>
          <w:highlight w:val="none"/>
          <w:lang w:val="en-US" w:eastAsia="zh-CN"/>
        </w:rPr>
      </w:pPr>
      <w:r>
        <w:rPr>
          <w:rFonts w:hint="default" w:ascii="Times New Roman" w:hAnsi="Times New Roman" w:eastAsia="楷体" w:cs="Times New Roman"/>
          <w:b/>
          <w:bCs/>
          <w:w w:val="100"/>
          <w:sz w:val="32"/>
          <w:szCs w:val="32"/>
          <w:highlight w:val="none"/>
          <w:lang w:val="en-US" w:eastAsia="zh-CN"/>
        </w:rPr>
        <w:t>省教育厅科学技术处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highlight w:val="none"/>
          <w:lang w:val="en-US" w:eastAsia="zh-CN"/>
        </w:rPr>
      </w:pPr>
      <w:r>
        <w:rPr>
          <w:rFonts w:hint="default" w:ascii="Times New Roman" w:hAnsi="Times New Roman" w:eastAsia="方正仿宋_GBK" w:cs="Times New Roman"/>
          <w:w w:val="100"/>
          <w:sz w:val="32"/>
          <w:szCs w:val="32"/>
          <w:highlight w:val="none"/>
          <w:lang w:val="en-US" w:eastAsia="zh-CN"/>
        </w:rPr>
        <w:t>联 系 人：严黄一仪</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highlight w:val="none"/>
          <w:lang w:val="en-US" w:eastAsia="zh-CN"/>
        </w:rPr>
      </w:pPr>
      <w:r>
        <w:rPr>
          <w:rFonts w:hint="default" w:ascii="Times New Roman" w:hAnsi="Times New Roman" w:eastAsia="方正仿宋_GBK" w:cs="Times New Roman"/>
          <w:w w:val="100"/>
          <w:sz w:val="32"/>
          <w:szCs w:val="32"/>
          <w:highlight w:val="none"/>
          <w:lang w:val="en-US" w:eastAsia="zh-CN"/>
        </w:rPr>
        <w:t>联系电话：0871-65129663</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w w:val="100"/>
          <w:sz w:val="32"/>
          <w:szCs w:val="32"/>
          <w:highlight w:val="none"/>
          <w:lang w:val="en-US" w:eastAsia="zh-CN"/>
        </w:rPr>
      </w:pPr>
      <w:r>
        <w:rPr>
          <w:rFonts w:hint="default" w:ascii="Times New Roman" w:hAnsi="Times New Roman" w:eastAsia="方正仿宋_GBK" w:cs="Times New Roman"/>
          <w:w w:val="100"/>
          <w:sz w:val="32"/>
          <w:szCs w:val="32"/>
          <w:highlight w:val="none"/>
          <w:lang w:val="en-US" w:eastAsia="zh-CN"/>
        </w:rPr>
        <w:t>电子邮箱：ynjykjc@163.com</w:t>
      </w:r>
    </w:p>
    <w:p>
      <w:pPr>
        <w:tabs>
          <w:tab w:val="left" w:pos="3073"/>
        </w:tabs>
        <w:ind w:firstLine="632" w:firstLineChars="200"/>
        <w:jc w:val="left"/>
        <w:rPr>
          <w:rFonts w:hint="default" w:ascii="方正书宋简体" w:hAnsi="Times New Roman" w:eastAsia="仿宋_GB2312" w:cs="Times New Roman"/>
          <w:spacing w:val="-2"/>
          <w:kern w:val="2"/>
          <w:sz w:val="32"/>
          <w:szCs w:val="24"/>
          <w:lang w:val="en-US" w:eastAsia="zh-CN" w:bidi="ar-SA"/>
        </w:rPr>
      </w:pPr>
      <w:r>
        <w:rPr>
          <w:rFonts w:hint="default" w:ascii="Times New Roman" w:hAnsi="Times New Roman" w:eastAsia="方正仿宋_GBK" w:cs="Times New Roman"/>
          <w:w w:val="100"/>
          <w:sz w:val="32"/>
          <w:szCs w:val="32"/>
          <w:highlight w:val="none"/>
          <w:lang w:val="en-US" w:eastAsia="zh-CN"/>
        </w:rPr>
        <w:t>邮寄地址：</w:t>
      </w:r>
      <w:r>
        <w:rPr>
          <w:rFonts w:hint="default" w:ascii="Times New Roman" w:hAnsi="Times New Roman" w:eastAsia="方正仿宋_GBK" w:cs="Times New Roman"/>
          <w:sz w:val="32"/>
          <w:szCs w:val="32"/>
          <w:highlight w:val="none"/>
          <w:vertAlign w:val="baseline"/>
          <w:lang w:eastAsia="zh-CN"/>
        </w:rPr>
        <w:t>昆明市学府路</w:t>
      </w:r>
      <w:r>
        <w:rPr>
          <w:rFonts w:hint="default" w:ascii="Times New Roman" w:hAnsi="Times New Roman" w:eastAsia="方正仿宋_GBK" w:cs="Times New Roman"/>
          <w:sz w:val="32"/>
          <w:szCs w:val="32"/>
          <w:highlight w:val="none"/>
          <w:vertAlign w:val="baseline"/>
          <w:lang w:val="en-US" w:eastAsia="zh-CN"/>
        </w:rPr>
        <w:t>2号</w:t>
      </w:r>
      <w:r>
        <w:rPr>
          <w:rFonts w:hint="default" w:ascii="Times New Roman" w:hAnsi="Times New Roman" w:eastAsia="方正仿宋_GBK" w:cs="Times New Roman"/>
          <w:sz w:val="32"/>
          <w:szCs w:val="32"/>
          <w:highlight w:val="none"/>
          <w:vertAlign w:val="baseline"/>
          <w:lang w:eastAsia="zh-CN"/>
        </w:rPr>
        <w:t>云南省教育</w:t>
      </w:r>
      <w:bookmarkStart w:id="0" w:name="_GoBack"/>
      <w:bookmarkEnd w:id="0"/>
      <w:r>
        <w:rPr>
          <w:rFonts w:hint="default" w:ascii="Times New Roman" w:hAnsi="Times New Roman" w:eastAsia="方正仿宋_GBK" w:cs="Times New Roman"/>
          <w:sz w:val="32"/>
          <w:szCs w:val="32"/>
          <w:highlight w:val="none"/>
          <w:vertAlign w:val="baseline"/>
          <w:lang w:eastAsia="zh-CN"/>
        </w:rPr>
        <w:t>厅</w:t>
      </w:r>
      <w:r>
        <w:rPr>
          <w:rFonts w:hint="default" w:ascii="Times New Roman" w:hAnsi="Times New Roman" w:eastAsia="方正仿宋_GBK" w:cs="Times New Roman"/>
          <w:sz w:val="30"/>
          <w:szCs w:val="30"/>
          <w:highlight w:val="none"/>
          <w:vertAlign w:val="baseline"/>
          <w:lang w:eastAsia="zh-CN"/>
        </w:rPr>
        <w:t>科</w:t>
      </w:r>
      <w:r>
        <w:rPr>
          <w:rFonts w:hint="eastAsia" w:ascii="Times New Roman" w:hAnsi="Times New Roman" w:eastAsia="方正仿宋_GBK" w:cs="Times New Roman"/>
          <w:sz w:val="30"/>
          <w:szCs w:val="30"/>
          <w:highlight w:val="none"/>
          <w:vertAlign w:val="baseline"/>
          <w:lang w:eastAsia="zh-CN"/>
        </w:rPr>
        <w:t>学技术处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6" w:rightChars="100"/>
      <w:jc w:val="right"/>
      <w:rPr>
        <w:rFonts w:eastAsia="方正仿宋_GBK"/>
        <w:sz w:val="24"/>
      </w:rPr>
    </w:pPr>
    <w:r>
      <w:rPr>
        <w:rFonts w:hint="eastAsia" w:eastAsia="方正仿宋_GBK"/>
        <w:kern w:val="0"/>
        <w:sz w:val="26"/>
      </w:rPr>
      <w:t xml:space="preserve">— </w:t>
    </w:r>
    <w:r>
      <w:rPr>
        <w:rFonts w:hint="eastAsia" w:eastAsia="方正仿宋_GBK"/>
        <w:kern w:val="0"/>
        <w:sz w:val="26"/>
      </w:rPr>
      <w:fldChar w:fldCharType="begin"/>
    </w:r>
    <w:r>
      <w:rPr>
        <w:rFonts w:hint="eastAsia" w:eastAsia="方正仿宋_GBK"/>
        <w:kern w:val="0"/>
        <w:sz w:val="26"/>
      </w:rPr>
      <w:instrText xml:space="preserve"> PAGE </w:instrText>
    </w:r>
    <w:r>
      <w:rPr>
        <w:rFonts w:hint="eastAsia" w:eastAsia="方正仿宋_GBK"/>
        <w:kern w:val="0"/>
        <w:sz w:val="26"/>
      </w:rPr>
      <w:fldChar w:fldCharType="separate"/>
    </w:r>
    <w:r>
      <w:rPr>
        <w:rFonts w:eastAsia="方正仿宋_GBK"/>
        <w:kern w:val="0"/>
        <w:sz w:val="26"/>
      </w:rPr>
      <w:t>1</w:t>
    </w:r>
    <w:r>
      <w:rPr>
        <w:rFonts w:hint="eastAsia" w:eastAsia="方正仿宋_GBK"/>
        <w:kern w:val="0"/>
        <w:sz w:val="26"/>
      </w:rPr>
      <w:fldChar w:fldCharType="end"/>
    </w:r>
    <w:r>
      <w:rPr>
        <w:rFonts w:eastAsia="方正仿宋_GBK"/>
        <w:kern w:val="0"/>
        <w:sz w:val="26"/>
      </w:rPr>
      <w:t xml:space="preserve"> </w:t>
    </w:r>
    <w:r>
      <w:rPr>
        <w:rFonts w:hint="eastAsia" w:eastAsia="方正仿宋_GBK"/>
        <w:kern w:val="0"/>
        <w:sz w:val="26"/>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55DFD"/>
    <w:rsid w:val="0C555DFD"/>
    <w:rsid w:val="0D66754F"/>
    <w:rsid w:val="2E267802"/>
    <w:rsid w:val="4D0C2600"/>
    <w:rsid w:val="6D6F067D"/>
    <w:rsid w:val="7DE7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Times New Roman" w:eastAsia="仿宋_GB2312" w:cs="Times New Roman"/>
      <w:spacing w:val="-2"/>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9"/>
      <w:szCs w:val="39"/>
    </w:rPr>
  </w:style>
  <w:style w:type="paragraph" w:styleId="3">
    <w:name w:val="footer"/>
    <w:basedOn w:val="1"/>
    <w:qFormat/>
    <w:uiPriority w:val="0"/>
    <w:pPr>
      <w:tabs>
        <w:tab w:val="center" w:pos="4153"/>
        <w:tab w:val="right" w:pos="8306"/>
      </w:tabs>
      <w:snapToGrid w:val="0"/>
      <w:jc w:val="left"/>
    </w:pPr>
    <w:rPr>
      <w:rFonts w:ascii="Times New Roman"/>
      <w:spacing w:val="0"/>
      <w:sz w:val="18"/>
      <w:szCs w:val="20"/>
    </w:rPr>
  </w:style>
  <w:style w:type="character" w:styleId="5">
    <w:name w:val="Hyperlink"/>
    <w:basedOn w:val="4"/>
    <w:qFormat/>
    <w:uiPriority w:val="0"/>
    <w:rPr>
      <w:color w:val="333333"/>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1</Pages>
  <Words>0</Words>
  <Characters>0</Characters>
  <Lines>0</Lines>
  <Paragraphs>0</Paragraphs>
  <TotalTime>5</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2020-11-18T01:38:00Z</dcterms:created>
  <dc:creator>用户杨杲</dc:creator>
  <cp:lastModifiedBy>用户杨杲</cp:lastModifiedBy>
  <dcterms:modified xsi:type="dcterms:W3CDTF">2020-11-20T03:14:28Z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