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AD" w:rsidRDefault="00EE3215">
      <w:pPr>
        <w:jc w:val="left"/>
        <w:rPr>
          <w:bCs/>
          <w:sz w:val="32"/>
        </w:rPr>
      </w:pPr>
      <w:r>
        <w:rPr>
          <w:rFonts w:hint="eastAsia"/>
          <w:bCs/>
          <w:sz w:val="32"/>
        </w:rPr>
        <w:t>附件</w:t>
      </w:r>
      <w:r>
        <w:rPr>
          <w:rFonts w:hint="eastAsia"/>
          <w:bCs/>
          <w:sz w:val="32"/>
        </w:rPr>
        <w:t>1</w:t>
      </w:r>
    </w:p>
    <w:p w:rsidR="006628AD" w:rsidRDefault="00EE3215">
      <w:pPr>
        <w:jc w:val="center"/>
        <w:rPr>
          <w:bCs/>
          <w:sz w:val="32"/>
        </w:rPr>
      </w:pPr>
      <w:r>
        <w:rPr>
          <w:rFonts w:hint="eastAsia"/>
          <w:bCs/>
          <w:sz w:val="32"/>
        </w:rPr>
        <w:t>全国教师信息管理系统登录操作说明</w:t>
      </w:r>
    </w:p>
    <w:p w:rsidR="006628AD" w:rsidRDefault="006628AD">
      <w:pPr>
        <w:ind w:firstLineChars="200" w:firstLine="422"/>
        <w:rPr>
          <w:b/>
          <w:bCs/>
        </w:rPr>
      </w:pPr>
    </w:p>
    <w:p w:rsidR="006628AD" w:rsidRDefault="00EE3215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一、系统进入方式</w:t>
      </w:r>
    </w:p>
    <w:p w:rsidR="006628AD" w:rsidRDefault="00EE3215" w:rsidP="00550B67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1.</w:t>
      </w:r>
      <w:r>
        <w:rPr>
          <w:rFonts w:hint="eastAsia"/>
          <w:bCs/>
          <w:sz w:val="28"/>
          <w:szCs w:val="28"/>
        </w:rPr>
        <w:t>在浏览器上输入：</w:t>
      </w:r>
      <w:hyperlink r:id="rId8" w:history="1">
        <w:r>
          <w:rPr>
            <w:bCs/>
            <w:sz w:val="28"/>
            <w:szCs w:val="28"/>
          </w:rPr>
          <w:t>https://sso.ynjy.cn/jytusm_com/</w:t>
        </w:r>
      </w:hyperlink>
      <w:r>
        <w:rPr>
          <w:rFonts w:hint="eastAsia"/>
          <w:bCs/>
          <w:sz w:val="28"/>
          <w:szCs w:val="28"/>
        </w:rPr>
        <w:t>（建议使用</w:t>
      </w:r>
      <w:proofErr w:type="gramStart"/>
      <w:r>
        <w:rPr>
          <w:rFonts w:hint="eastAsia"/>
          <w:bCs/>
          <w:sz w:val="28"/>
          <w:szCs w:val="28"/>
        </w:rPr>
        <w:t>谷歌或者</w:t>
      </w:r>
      <w:proofErr w:type="gramEnd"/>
      <w:r>
        <w:rPr>
          <w:rFonts w:hint="eastAsia"/>
          <w:bCs/>
          <w:sz w:val="28"/>
          <w:szCs w:val="28"/>
        </w:rPr>
        <w:t>火狐浏览器），</w:t>
      </w:r>
      <w:r>
        <w:rPr>
          <w:rFonts w:hint="eastAsia"/>
          <w:bCs/>
          <w:sz w:val="28"/>
          <w:szCs w:val="28"/>
        </w:rPr>
        <w:t>用电脑截图</w:t>
      </w:r>
      <w:r>
        <w:rPr>
          <w:rFonts w:hint="eastAsia"/>
          <w:bCs/>
          <w:sz w:val="28"/>
          <w:szCs w:val="28"/>
        </w:rPr>
        <w:t>二维码</w:t>
      </w:r>
      <w:r>
        <w:rPr>
          <w:rFonts w:hint="eastAsia"/>
          <w:bCs/>
          <w:sz w:val="28"/>
          <w:szCs w:val="28"/>
        </w:rPr>
        <w:t>（不要使用手机拍照，否则授权不了），护理学院、医学康复学</w:t>
      </w:r>
      <w:r w:rsidR="009F28FE">
        <w:rPr>
          <w:rFonts w:hint="eastAsia"/>
          <w:bCs/>
          <w:sz w:val="28"/>
          <w:szCs w:val="28"/>
        </w:rPr>
        <w:t>院、药学院、基础部发给各部门负责人授权登录，其余部门的领导老师</w:t>
      </w:r>
      <w:r>
        <w:rPr>
          <w:rFonts w:hint="eastAsia"/>
          <w:bCs/>
          <w:sz w:val="28"/>
          <w:szCs w:val="28"/>
        </w:rPr>
        <w:t>将电脑截图</w:t>
      </w:r>
      <w:proofErr w:type="gramStart"/>
      <w:r>
        <w:rPr>
          <w:rFonts w:hint="eastAsia"/>
          <w:bCs/>
          <w:sz w:val="28"/>
          <w:szCs w:val="28"/>
        </w:rPr>
        <w:t>二维码</w:t>
      </w:r>
      <w:r>
        <w:rPr>
          <w:rFonts w:hint="eastAsia"/>
          <w:bCs/>
          <w:sz w:val="28"/>
          <w:szCs w:val="28"/>
        </w:rPr>
        <w:t>发给</w:t>
      </w:r>
      <w:proofErr w:type="gramEnd"/>
      <w:r>
        <w:rPr>
          <w:rFonts w:hint="eastAsia"/>
          <w:bCs/>
          <w:sz w:val="28"/>
          <w:szCs w:val="28"/>
        </w:rPr>
        <w:t>教学质量管理办公室杨辉老师授权登录</w:t>
      </w:r>
      <w:r>
        <w:rPr>
          <w:rFonts w:hint="eastAsia"/>
          <w:bCs/>
          <w:sz w:val="28"/>
          <w:szCs w:val="28"/>
        </w:rPr>
        <w:t>。</w:t>
      </w:r>
    </w:p>
    <w:p w:rsidR="006628AD" w:rsidRDefault="00550B67" w:rsidP="009F28FE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5F84049" wp14:editId="5FC71213">
            <wp:simplePos x="0" y="0"/>
            <wp:positionH relativeFrom="column">
              <wp:posOffset>18415</wp:posOffset>
            </wp:positionH>
            <wp:positionV relativeFrom="paragraph">
              <wp:posOffset>17780</wp:posOffset>
            </wp:positionV>
            <wp:extent cx="5616575" cy="2071370"/>
            <wp:effectExtent l="0" t="0" r="3175" b="5080"/>
            <wp:wrapTight wrapText="bothSides">
              <wp:wrapPolygon edited="0">
                <wp:start x="0" y="0"/>
                <wp:lineTo x="0" y="21454"/>
                <wp:lineTo x="21539" y="21454"/>
                <wp:lineTo x="21539" y="0"/>
                <wp:lineTo x="0" y="0"/>
              </wp:wrapPolygon>
            </wp:wrapTight>
            <wp:docPr id="1" name="图片 1" descr="C:\Users\Administrator\AppData\Roaming\Tencent\Users\158714047\QQ\WinTemp\RichOle\YVSX%%7}M7LSS64J}Z)`{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58714047\QQ\WinTemp\RichOle\YVSX%%7}M7LSS64J}Z)`{3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8AD" w:rsidRDefault="00EE3215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2.</w:t>
      </w:r>
      <w:r w:rsidR="009F28FE">
        <w:rPr>
          <w:rFonts w:hint="eastAsia"/>
          <w:bCs/>
          <w:sz w:val="28"/>
          <w:szCs w:val="28"/>
        </w:rPr>
        <w:t>授权</w:t>
      </w:r>
      <w:r>
        <w:rPr>
          <w:rFonts w:hint="eastAsia"/>
          <w:bCs/>
          <w:sz w:val="28"/>
          <w:szCs w:val="28"/>
        </w:rPr>
        <w:t>成功后，会跳转到资源列表，选择你所要访问的系统，点击“全国教师管理信息系统</w:t>
      </w:r>
      <w:r>
        <w:rPr>
          <w:rFonts w:hint="eastAsia"/>
          <w:bCs/>
          <w:sz w:val="28"/>
          <w:szCs w:val="28"/>
        </w:rPr>
        <w:t>-</w:t>
      </w:r>
      <w:r>
        <w:rPr>
          <w:rFonts w:hint="eastAsia"/>
          <w:bCs/>
          <w:sz w:val="28"/>
          <w:szCs w:val="28"/>
        </w:rPr>
        <w:t>教师自助子系统”进入后登陆即可，用户名为本人身份证号</w:t>
      </w:r>
      <w:r>
        <w:rPr>
          <w:rFonts w:hint="eastAsia"/>
          <w:bCs/>
          <w:sz w:val="28"/>
          <w:szCs w:val="28"/>
        </w:rPr>
        <w:t>，密码见附件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。</w:t>
      </w:r>
    </w:p>
    <w:p w:rsidR="006628AD" w:rsidRDefault="00EE3215">
      <w:r>
        <w:rPr>
          <w:noProof/>
        </w:rPr>
        <w:drawing>
          <wp:inline distT="0" distB="0" distL="0" distR="0" wp14:anchorId="57C19CB7" wp14:editId="39A5EA61">
            <wp:extent cx="5276850" cy="18478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b="23597"/>
                    <a:stretch/>
                  </pic:blipFill>
                  <pic:spPr bwMode="auto">
                    <a:xfrm>
                      <a:off x="0" y="0"/>
                      <a:ext cx="5274310" cy="1846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8AD" w:rsidRDefault="007C7457" w:rsidP="007C7457">
      <w:pPr>
        <w:ind w:firstLineChars="200" w:firstLine="560"/>
        <w:rPr>
          <w:rFonts w:hint="eastAsia"/>
          <w:bCs/>
          <w:sz w:val="28"/>
          <w:szCs w:val="28"/>
        </w:rPr>
      </w:pPr>
      <w:r>
        <w:rPr>
          <w:rFonts w:hint="eastAsia"/>
          <w:noProof/>
          <w:sz w:val="28"/>
        </w:rPr>
        <w:lastRenderedPageBreak/>
        <w:drawing>
          <wp:anchor distT="0" distB="0" distL="114300" distR="114300" simplePos="0" relativeHeight="251668480" behindDoc="0" locked="0" layoutInCell="1" allowOverlap="1" wp14:anchorId="6ABCC2D4" wp14:editId="668B2404">
            <wp:simplePos x="0" y="0"/>
            <wp:positionH relativeFrom="column">
              <wp:posOffset>1372235</wp:posOffset>
            </wp:positionH>
            <wp:positionV relativeFrom="paragraph">
              <wp:posOffset>848995</wp:posOffset>
            </wp:positionV>
            <wp:extent cx="4834255" cy="1583690"/>
            <wp:effectExtent l="0" t="0" r="4445" b="0"/>
            <wp:wrapSquare wrapText="bothSides"/>
            <wp:docPr id="11" name="图片 11" descr="C:\Users\Administrator\AppData\Roaming\Tencent\Users\158714047\QQ\WinTemp\RichOle\[Q1Y4R)]O2{PFPOA})JS~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AppData\Roaming\Tencent\Users\158714047\QQ\WinTemp\RichOle\[Q1Y4R)]O2{PFPOA})JS~3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425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07E6CBC" wp14:editId="5D1E33F9">
            <wp:simplePos x="0" y="0"/>
            <wp:positionH relativeFrom="column">
              <wp:posOffset>-725805</wp:posOffset>
            </wp:positionH>
            <wp:positionV relativeFrom="paragraph">
              <wp:posOffset>835025</wp:posOffset>
            </wp:positionV>
            <wp:extent cx="2096135" cy="2389505"/>
            <wp:effectExtent l="0" t="0" r="0" b="0"/>
            <wp:wrapSquare wrapText="bothSides"/>
            <wp:docPr id="10" name="图片 10" descr="C:\Users\Administrator\AppData\Roaming\Tencent\Users\158714047\QQ\WinTemp\RichOle\%@RMZRK%JOAR)$F~WE]P7@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AppData\Roaming\Tencent\Users\158714047\QQ\WinTemp\RichOle\%@RMZRK%JOAR)$F~WE]P7@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3215">
        <w:rPr>
          <w:rFonts w:hint="eastAsia"/>
          <w:bCs/>
          <w:sz w:val="28"/>
          <w:szCs w:val="28"/>
        </w:rPr>
        <w:t>3.</w:t>
      </w:r>
      <w:r w:rsidR="00EE3215">
        <w:rPr>
          <w:rFonts w:hint="eastAsia"/>
          <w:bCs/>
          <w:sz w:val="28"/>
          <w:szCs w:val="28"/>
        </w:rPr>
        <w:t>进入系统后，逐项完成操作，完成操作后，确认信息无误点击“报送”。</w:t>
      </w:r>
    </w:p>
    <w:p w:rsidR="007C7457" w:rsidRDefault="007C7457" w:rsidP="007C7457">
      <w:pPr>
        <w:ind w:firstLineChars="200" w:firstLine="560"/>
        <w:rPr>
          <w:bCs/>
          <w:sz w:val="28"/>
          <w:szCs w:val="28"/>
        </w:rPr>
      </w:pPr>
    </w:p>
    <w:p w:rsidR="006628AD" w:rsidRDefault="00EE3215">
      <w:pPr>
        <w:rPr>
          <w:rFonts w:ascii="宋体" w:eastAsia="宋体" w:hAnsi="宋体" w:cs="宋体"/>
          <w:kern w:val="0"/>
          <w:sz w:val="24"/>
          <w:szCs w:val="24"/>
        </w:rPr>
      </w:pPr>
      <w:r>
        <w:t xml:space="preserve"> </w:t>
      </w:r>
    </w:p>
    <w:p w:rsidR="007C7457" w:rsidRDefault="007C7457">
      <w:pPr>
        <w:ind w:firstLineChars="200" w:firstLine="560"/>
        <w:rPr>
          <w:rFonts w:hint="eastAsia"/>
          <w:bCs/>
          <w:sz w:val="28"/>
          <w:szCs w:val="28"/>
        </w:rPr>
      </w:pPr>
    </w:p>
    <w:p w:rsidR="006628AD" w:rsidRDefault="00EE3215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二</w:t>
      </w:r>
      <w:r>
        <w:rPr>
          <w:rFonts w:hint="eastAsia"/>
          <w:bCs/>
          <w:sz w:val="28"/>
          <w:szCs w:val="28"/>
        </w:rPr>
        <w:t>、数据采集说明</w:t>
      </w:r>
    </w:p>
    <w:p w:rsidR="006628AD" w:rsidRDefault="00EE3215">
      <w:pPr>
        <w:ind w:firstLineChars="200" w:firstLine="560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（一）岗位聘任：请参考高校教师岗位聘任等级对照表</w:t>
      </w:r>
    </w:p>
    <w:tbl>
      <w:tblPr>
        <w:tblStyle w:val="a8"/>
        <w:tblW w:w="8567" w:type="dxa"/>
        <w:tblLayout w:type="fixed"/>
        <w:tblLook w:val="04A0" w:firstRow="1" w:lastRow="0" w:firstColumn="1" w:lastColumn="0" w:noHBand="0" w:noVBand="1"/>
      </w:tblPr>
      <w:tblGrid>
        <w:gridCol w:w="821"/>
        <w:gridCol w:w="3420"/>
        <w:gridCol w:w="4326"/>
      </w:tblGrid>
      <w:tr w:rsidR="006628AD">
        <w:trPr>
          <w:trHeight w:val="480"/>
        </w:trPr>
        <w:tc>
          <w:tcPr>
            <w:tcW w:w="821" w:type="dxa"/>
            <w:vMerge w:val="restart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</w:t>
            </w:r>
          </w:p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校聘岗位</w:t>
            </w:r>
            <w:proofErr w:type="gramEnd"/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对照岗位等级</w:t>
            </w:r>
          </w:p>
        </w:tc>
      </w:tr>
      <w:tr w:rsidR="006628AD">
        <w:trPr>
          <w:trHeight w:val="457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正校级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203</w:t>
            </w:r>
            <w:r>
              <w:rPr>
                <w:rFonts w:hint="eastAsia"/>
                <w:sz w:val="24"/>
              </w:rPr>
              <w:t>管理岗位三级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副校级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204</w:t>
            </w:r>
            <w:r>
              <w:rPr>
                <w:rFonts w:hint="eastAsia"/>
                <w:sz w:val="24"/>
              </w:rPr>
              <w:t>管理岗位四级</w:t>
            </w:r>
          </w:p>
        </w:tc>
      </w:tr>
      <w:tr w:rsidR="006628AD">
        <w:trPr>
          <w:trHeight w:val="457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正处级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205</w:t>
            </w:r>
            <w:r>
              <w:rPr>
                <w:rFonts w:hint="eastAsia"/>
                <w:sz w:val="24"/>
              </w:rPr>
              <w:t>管理岗位五级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副处级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206</w:t>
            </w:r>
            <w:r>
              <w:rPr>
                <w:rFonts w:hint="eastAsia"/>
                <w:sz w:val="24"/>
              </w:rPr>
              <w:t>管理岗位六级</w:t>
            </w:r>
          </w:p>
        </w:tc>
      </w:tr>
      <w:tr w:rsidR="006628AD">
        <w:trPr>
          <w:trHeight w:val="457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正科级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207</w:t>
            </w:r>
            <w:r>
              <w:rPr>
                <w:rFonts w:hint="eastAsia"/>
                <w:sz w:val="24"/>
              </w:rPr>
              <w:t>管理岗位七级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副科级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208</w:t>
            </w:r>
            <w:r>
              <w:rPr>
                <w:rFonts w:hint="eastAsia"/>
                <w:sz w:val="24"/>
              </w:rPr>
              <w:t>管理岗位八级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科员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209</w:t>
            </w:r>
            <w:r>
              <w:rPr>
                <w:rFonts w:hint="eastAsia"/>
                <w:sz w:val="24"/>
              </w:rPr>
              <w:t>管理岗位九级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办事员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</w:t>
            </w:r>
            <w:r>
              <w:rPr>
                <w:rFonts w:hint="eastAsia"/>
                <w:sz w:val="24"/>
              </w:rPr>
              <w:t>管理岗位十级</w:t>
            </w:r>
          </w:p>
        </w:tc>
      </w:tr>
      <w:tr w:rsidR="006628AD">
        <w:trPr>
          <w:trHeight w:val="480"/>
        </w:trPr>
        <w:tc>
          <w:tcPr>
            <w:tcW w:w="821" w:type="dxa"/>
            <w:vMerge w:val="restart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教授二级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102</w:t>
            </w:r>
            <w:r>
              <w:rPr>
                <w:rFonts w:hint="eastAsia"/>
                <w:sz w:val="24"/>
              </w:rPr>
              <w:t>专业技术岗位二级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教授三级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103</w:t>
            </w:r>
            <w:r>
              <w:rPr>
                <w:rFonts w:hint="eastAsia"/>
                <w:sz w:val="24"/>
              </w:rPr>
              <w:t>专业技术岗位三级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教授四级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</w:t>
            </w:r>
            <w:r>
              <w:rPr>
                <w:rFonts w:hint="eastAsia"/>
                <w:sz w:val="24"/>
              </w:rPr>
              <w:t>专业技术岗位四级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副教授一级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105</w:t>
            </w:r>
            <w:r>
              <w:rPr>
                <w:rFonts w:hint="eastAsia"/>
                <w:sz w:val="24"/>
              </w:rPr>
              <w:t>专业技术岗位五级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副教授二级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106</w:t>
            </w:r>
            <w:r>
              <w:rPr>
                <w:rFonts w:hint="eastAsia"/>
                <w:sz w:val="24"/>
              </w:rPr>
              <w:t>专业技术岗位六级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副教授三级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107</w:t>
            </w:r>
            <w:r>
              <w:rPr>
                <w:rFonts w:hint="eastAsia"/>
                <w:sz w:val="24"/>
              </w:rPr>
              <w:t>专业技术岗位七级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讲师一级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108</w:t>
            </w:r>
            <w:r>
              <w:rPr>
                <w:rFonts w:hint="eastAsia"/>
                <w:sz w:val="24"/>
              </w:rPr>
              <w:t>专业技术岗位八级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讲师二级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109</w:t>
            </w:r>
            <w:r>
              <w:rPr>
                <w:rFonts w:hint="eastAsia"/>
                <w:sz w:val="24"/>
              </w:rPr>
              <w:t>专业技术岗位九级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讲师三级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110</w:t>
            </w:r>
            <w:r>
              <w:rPr>
                <w:rFonts w:hint="eastAsia"/>
                <w:sz w:val="24"/>
              </w:rPr>
              <w:t>专业技术岗位十级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助教一级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111</w:t>
            </w:r>
            <w:r>
              <w:rPr>
                <w:rFonts w:hint="eastAsia"/>
                <w:sz w:val="24"/>
              </w:rPr>
              <w:t>专业技术岗位十一级</w:t>
            </w:r>
          </w:p>
        </w:tc>
      </w:tr>
      <w:tr w:rsidR="006628AD">
        <w:trPr>
          <w:trHeight w:val="480"/>
        </w:trPr>
        <w:tc>
          <w:tcPr>
            <w:tcW w:w="821" w:type="dxa"/>
            <w:vMerge/>
            <w:vAlign w:val="center"/>
          </w:tcPr>
          <w:p w:rsidR="006628AD" w:rsidRDefault="006628AD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助教二级</w:t>
            </w:r>
          </w:p>
        </w:tc>
        <w:tc>
          <w:tcPr>
            <w:tcW w:w="4326" w:type="dxa"/>
            <w:vAlign w:val="center"/>
          </w:tcPr>
          <w:p w:rsidR="006628AD" w:rsidRDefault="00EE3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112</w:t>
            </w:r>
            <w:r>
              <w:rPr>
                <w:rFonts w:hint="eastAsia"/>
                <w:sz w:val="24"/>
              </w:rPr>
              <w:t>专业技术岗位十二级</w:t>
            </w:r>
          </w:p>
        </w:tc>
      </w:tr>
    </w:tbl>
    <w:p w:rsidR="006628AD" w:rsidRDefault="006628AD"/>
    <w:p w:rsidR="006628AD" w:rsidRDefault="00EE321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（二）关于教职工是否在编：全部填“否”</w:t>
      </w:r>
    </w:p>
    <w:p w:rsidR="006628AD" w:rsidRDefault="00EE321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（三）关于用人形式：签订过劳动合同的填“劳动合同”，未签订劳动合同</w:t>
      </w:r>
      <w:r>
        <w:rPr>
          <w:rFonts w:hint="eastAsia"/>
          <w:sz w:val="28"/>
        </w:rPr>
        <w:t>不用填</w:t>
      </w:r>
      <w:r>
        <w:rPr>
          <w:rFonts w:hint="eastAsia"/>
          <w:sz w:val="28"/>
        </w:rPr>
        <w:t>。</w:t>
      </w:r>
    </w:p>
    <w:p w:rsidR="006628AD" w:rsidRDefault="00EE321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（四）关于科研项目：云南省教育厅的项目填“</w:t>
      </w:r>
      <w:r>
        <w:rPr>
          <w:rFonts w:hint="eastAsia"/>
          <w:sz w:val="28"/>
        </w:rPr>
        <w:t>17-</w:t>
      </w:r>
      <w:r>
        <w:rPr>
          <w:rFonts w:hint="eastAsia"/>
          <w:sz w:val="28"/>
        </w:rPr>
        <w:t>地（市、州）项目”，校级项目填“</w:t>
      </w:r>
      <w:r>
        <w:rPr>
          <w:rFonts w:hint="eastAsia"/>
          <w:sz w:val="28"/>
        </w:rPr>
        <w:t>19-</w:t>
      </w:r>
      <w:r>
        <w:rPr>
          <w:rFonts w:hint="eastAsia"/>
          <w:sz w:val="28"/>
        </w:rPr>
        <w:t>学校自选项目”。</w:t>
      </w:r>
    </w:p>
    <w:p w:rsidR="006628AD" w:rsidRDefault="00EE321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（五）教职工来源：应届毕业生为“招聘应届毕业生”；非应届毕业生为“社会招聘专业技术人员”；</w:t>
      </w:r>
    </w:p>
    <w:p w:rsidR="006628AD" w:rsidRDefault="00EE321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（六）学习经历中在学单位类别，指的是学校的类别，不是学习的形式，绝大部分都是“全日制高等学校”</w:t>
      </w:r>
    </w:p>
    <w:p w:rsidR="006628AD" w:rsidRDefault="00EE321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（七）</w:t>
      </w:r>
      <w:r>
        <w:rPr>
          <w:rFonts w:hint="eastAsia"/>
          <w:sz w:val="28"/>
        </w:rPr>
        <w:t>没有内容的项目，</w:t>
      </w:r>
      <w:proofErr w:type="gramStart"/>
      <w:r>
        <w:rPr>
          <w:rFonts w:hint="eastAsia"/>
          <w:sz w:val="28"/>
        </w:rPr>
        <w:t>请空着</w:t>
      </w:r>
      <w:proofErr w:type="gramEnd"/>
      <w:r>
        <w:rPr>
          <w:rFonts w:hint="eastAsia"/>
          <w:sz w:val="28"/>
        </w:rPr>
        <w:t>不要填，也不可填“无”。</w:t>
      </w:r>
    </w:p>
    <w:p w:rsidR="006628AD" w:rsidRDefault="00EE3215">
      <w:pPr>
        <w:ind w:firstLineChars="200" w:firstLine="560"/>
        <w:rPr>
          <w:sz w:val="28"/>
        </w:rPr>
      </w:pPr>
      <w:r>
        <w:rPr>
          <w:rFonts w:hint="eastAsia"/>
          <w:bCs/>
          <w:sz w:val="28"/>
          <w:szCs w:val="28"/>
        </w:rPr>
        <w:t>（八）填写</w:t>
      </w:r>
      <w:r>
        <w:rPr>
          <w:rFonts w:hint="eastAsia"/>
          <w:bCs/>
          <w:sz w:val="28"/>
          <w:szCs w:val="28"/>
        </w:rPr>
        <w:t>完成操作后，</w:t>
      </w:r>
      <w:r>
        <w:rPr>
          <w:rFonts w:hint="eastAsia"/>
          <w:bCs/>
          <w:sz w:val="28"/>
          <w:szCs w:val="28"/>
        </w:rPr>
        <w:t>请再次确认核对所提交的信息准确性和真实性，</w:t>
      </w:r>
      <w:r>
        <w:rPr>
          <w:rFonts w:hint="eastAsia"/>
          <w:bCs/>
          <w:sz w:val="28"/>
          <w:szCs w:val="28"/>
        </w:rPr>
        <w:t>确认信息无误点击“报送”</w:t>
      </w:r>
      <w:r>
        <w:rPr>
          <w:rFonts w:hint="eastAsia"/>
          <w:bCs/>
          <w:sz w:val="28"/>
          <w:szCs w:val="28"/>
        </w:rPr>
        <w:t>，等待审核。</w:t>
      </w:r>
    </w:p>
    <w:p w:rsidR="006628AD" w:rsidRDefault="006628AD">
      <w:pPr>
        <w:ind w:firstLineChars="200" w:firstLine="560"/>
        <w:rPr>
          <w:sz w:val="28"/>
        </w:rPr>
      </w:pPr>
    </w:p>
    <w:sectPr w:rsidR="0066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15" w:rsidRDefault="00EE3215" w:rsidP="009F28FE">
      <w:r>
        <w:separator/>
      </w:r>
    </w:p>
  </w:endnote>
  <w:endnote w:type="continuationSeparator" w:id="0">
    <w:p w:rsidR="00EE3215" w:rsidRDefault="00EE3215" w:rsidP="009F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15" w:rsidRDefault="00EE3215" w:rsidP="009F28FE">
      <w:r>
        <w:separator/>
      </w:r>
    </w:p>
  </w:footnote>
  <w:footnote w:type="continuationSeparator" w:id="0">
    <w:p w:rsidR="00EE3215" w:rsidRDefault="00EE3215" w:rsidP="009F2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66"/>
    <w:rsid w:val="000772DF"/>
    <w:rsid w:val="00142B3E"/>
    <w:rsid w:val="001A7166"/>
    <w:rsid w:val="001D6CCB"/>
    <w:rsid w:val="001F10C9"/>
    <w:rsid w:val="00230C3D"/>
    <w:rsid w:val="00231EB5"/>
    <w:rsid w:val="004657CD"/>
    <w:rsid w:val="00550B67"/>
    <w:rsid w:val="005D2C33"/>
    <w:rsid w:val="006628AD"/>
    <w:rsid w:val="00761D44"/>
    <w:rsid w:val="007C7457"/>
    <w:rsid w:val="0085781C"/>
    <w:rsid w:val="00912949"/>
    <w:rsid w:val="00961D71"/>
    <w:rsid w:val="00961ED6"/>
    <w:rsid w:val="0097764E"/>
    <w:rsid w:val="009E071B"/>
    <w:rsid w:val="009F28FE"/>
    <w:rsid w:val="00A75B02"/>
    <w:rsid w:val="00B409A1"/>
    <w:rsid w:val="00BB34D0"/>
    <w:rsid w:val="00C31C6D"/>
    <w:rsid w:val="00CD677F"/>
    <w:rsid w:val="00E51F99"/>
    <w:rsid w:val="00E808CE"/>
    <w:rsid w:val="00ED2D9F"/>
    <w:rsid w:val="00EE3215"/>
    <w:rsid w:val="00F84C61"/>
    <w:rsid w:val="35C04301"/>
    <w:rsid w:val="3DDB1C4E"/>
    <w:rsid w:val="47EC748E"/>
    <w:rsid w:val="48CF7CEC"/>
    <w:rsid w:val="51EE1C09"/>
    <w:rsid w:val="592B1817"/>
    <w:rsid w:val="6C236D48"/>
    <w:rsid w:val="79B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ynjy.cn/jytusm_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2021-03-08T01:36:00Z</dcterms:created>
  <dcterms:modified xsi:type="dcterms:W3CDTF">2021-09-14T12:31:00Z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