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textAlignment w:val="baseline"/>
        <w:rPr>
          <w:rFonts w:ascii="宋体" w:hAnsi="宋体" w:cs="宋体"/>
          <w:b/>
          <w:bCs/>
          <w:color w:val="000000"/>
          <w:kern w:val="36"/>
          <w:sz w:val="28"/>
          <w:szCs w:val="28"/>
        </w:rPr>
      </w:pPr>
      <w:bookmarkStart w:id="3" w:name="_GoBack"/>
      <w:bookmarkEnd w:id="3"/>
      <w:r>
        <w:rPr>
          <w:rFonts w:hint="eastAsia" w:ascii="宋体" w:hAnsi="宋体" w:cs="宋体"/>
          <w:b/>
          <w:bCs/>
          <w:color w:val="000000"/>
          <w:kern w:val="36"/>
          <w:sz w:val="28"/>
          <w:szCs w:val="28"/>
        </w:rPr>
        <w:t>20</w:t>
      </w:r>
      <w:r>
        <w:rPr>
          <w:rFonts w:ascii="宋体" w:hAnsi="宋体" w:cs="宋体"/>
          <w:b/>
          <w:bCs/>
          <w:color w:val="000000"/>
          <w:kern w:val="36"/>
          <w:sz w:val="28"/>
          <w:szCs w:val="28"/>
        </w:rPr>
        <w:t>2</w:t>
      </w:r>
      <w:r>
        <w:rPr>
          <w:rFonts w:hint="eastAsia" w:ascii="宋体" w:hAnsi="宋体" w:cs="宋体"/>
          <w:b/>
          <w:bCs/>
          <w:color w:val="000000"/>
          <w:kern w:val="36"/>
          <w:sz w:val="28"/>
          <w:szCs w:val="28"/>
          <w:lang w:val="en-US" w:eastAsia="zh-CN"/>
        </w:rPr>
        <w:t>3</w:t>
      </w:r>
      <w:r>
        <w:rPr>
          <w:rFonts w:hint="eastAsia" w:ascii="宋体" w:hAnsi="宋体" w:cs="宋体"/>
          <w:b/>
          <w:bCs/>
          <w:color w:val="000000"/>
          <w:kern w:val="36"/>
          <w:sz w:val="28"/>
          <w:szCs w:val="28"/>
        </w:rPr>
        <w:t>年云南新兴职业学院单独招生</w:t>
      </w:r>
      <w:r>
        <w:rPr>
          <w:rFonts w:hint="eastAsia" w:ascii="宋体" w:hAnsi="宋体" w:cs="宋体"/>
          <w:b/>
          <w:bCs/>
          <w:color w:val="000000"/>
          <w:kern w:val="36"/>
          <w:sz w:val="28"/>
          <w:szCs w:val="28"/>
          <w:lang w:eastAsia="zh-CN"/>
        </w:rPr>
        <w:t>医药类</w:t>
      </w:r>
      <w:r>
        <w:rPr>
          <w:rFonts w:hint="eastAsia" w:ascii="宋体" w:hAnsi="宋体" w:cs="宋体"/>
          <w:b/>
          <w:bCs/>
          <w:color w:val="000000"/>
          <w:kern w:val="36"/>
          <w:sz w:val="28"/>
          <w:szCs w:val="28"/>
        </w:rPr>
        <w:t>专业职业适应性测试大纲</w:t>
      </w:r>
    </w:p>
    <w:p>
      <w:pPr>
        <w:widowControl/>
        <w:shd w:val="clear" w:color="auto" w:fill="FFFFFF"/>
        <w:jc w:val="center"/>
        <w:textAlignment w:val="baseline"/>
        <w:rPr>
          <w:rFonts w:ascii="宋体" w:hAnsi="宋体" w:cs="宋体"/>
          <w:b/>
          <w:bCs/>
          <w:color w:val="000000"/>
          <w:kern w:val="0"/>
          <w:sz w:val="28"/>
          <w:szCs w:val="28"/>
        </w:rPr>
      </w:pPr>
      <w:r>
        <w:rPr>
          <w:rFonts w:hint="eastAsia" w:ascii="宋体" w:hAnsi="宋体" w:cs="宋体"/>
          <w:b/>
          <w:bCs/>
          <w:color w:val="000000"/>
          <w:kern w:val="0"/>
          <w:sz w:val="28"/>
          <w:szCs w:val="28"/>
        </w:rPr>
        <w:t>（面向普通高中毕业生）</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一、指导思想</w:t>
      </w:r>
    </w:p>
    <w:p>
      <w:pPr>
        <w:spacing w:line="360" w:lineRule="auto"/>
        <w:ind w:firstLine="560" w:firstLineChars="200"/>
        <w:rPr>
          <w:rFonts w:ascii="仿宋" w:hAnsi="仿宋" w:eastAsia="仿宋"/>
          <w:sz w:val="28"/>
          <w:szCs w:val="28"/>
        </w:rPr>
      </w:pPr>
      <w:r>
        <w:rPr>
          <w:rFonts w:hint="eastAsia" w:ascii="仿宋" w:hAnsi="仿宋" w:eastAsia="仿宋"/>
          <w:sz w:val="28"/>
          <w:szCs w:val="28"/>
        </w:rPr>
        <w:t>通过专业职业适应性测试，考察考生的基本素质、综合素质、思辨能力、语言表达能力、社会综合适应能力、临场应变能力及有关技能和相关特长，了解学生对本专业的关注程度和学习的潜质，包含对</w:t>
      </w:r>
      <w:r>
        <w:rPr>
          <w:rFonts w:ascii="仿宋" w:hAnsi="仿宋" w:eastAsia="仿宋"/>
          <w:sz w:val="28"/>
          <w:szCs w:val="28"/>
        </w:rPr>
        <w:t>药品生产、药品质量分析检验、药品使用等方面</w:t>
      </w:r>
      <w:r>
        <w:rPr>
          <w:rFonts w:hint="eastAsia" w:ascii="仿宋" w:hAnsi="仿宋" w:eastAsia="仿宋"/>
          <w:sz w:val="28"/>
          <w:szCs w:val="28"/>
        </w:rPr>
        <w:t>了解的程度。</w:t>
      </w:r>
    </w:p>
    <w:p>
      <w:pPr>
        <w:spacing w:line="360" w:lineRule="auto"/>
        <w:ind w:firstLine="562" w:firstLineChars="200"/>
        <w:rPr>
          <w:rFonts w:ascii="仿宋" w:hAnsi="仿宋" w:eastAsia="仿宋"/>
          <w:b/>
          <w:bCs/>
          <w:sz w:val="28"/>
          <w:szCs w:val="28"/>
        </w:rPr>
      </w:pPr>
      <w:r>
        <w:rPr>
          <w:rFonts w:hint="eastAsia" w:ascii="仿宋" w:hAnsi="仿宋" w:eastAsia="仿宋"/>
          <w:b/>
          <w:bCs/>
          <w:sz w:val="28"/>
          <w:szCs w:val="28"/>
        </w:rPr>
        <w:t>二、考核目标与原则</w:t>
      </w:r>
    </w:p>
    <w:p>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（一）知识要求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1、了</w:t>
      </w:r>
      <w:r>
        <w:rPr>
          <w:rFonts w:ascii="仿宋" w:hAnsi="仿宋" w:eastAsia="仿宋"/>
          <w:sz w:val="28"/>
          <w:szCs w:val="28"/>
        </w:rPr>
        <w:t>解我国</w:t>
      </w:r>
      <w:r>
        <w:rPr>
          <w:rFonts w:hint="eastAsia" w:ascii="仿宋" w:hAnsi="仿宋" w:eastAsia="仿宋"/>
          <w:sz w:val="28"/>
          <w:szCs w:val="28"/>
        </w:rPr>
        <w:t>当前医药行业</w:t>
      </w:r>
      <w:r>
        <w:rPr>
          <w:rFonts w:ascii="仿宋" w:hAnsi="仿宋" w:eastAsia="仿宋"/>
          <w:sz w:val="28"/>
          <w:szCs w:val="28"/>
        </w:rPr>
        <w:t>的特点，</w:t>
      </w:r>
      <w:r>
        <w:rPr>
          <w:rFonts w:hint="eastAsia" w:ascii="仿宋" w:hAnsi="仿宋" w:eastAsia="仿宋"/>
          <w:sz w:val="28"/>
          <w:szCs w:val="28"/>
        </w:rPr>
        <w:t>确定</w:t>
      </w:r>
      <w:r>
        <w:rPr>
          <w:rFonts w:hint="eastAsia" w:ascii="仿宋" w:hAnsi="仿宋" w:eastAsia="仿宋"/>
          <w:sz w:val="28"/>
          <w:szCs w:val="28"/>
          <w:lang w:eastAsia="zh-CN"/>
        </w:rPr>
        <w:t>医药类</w:t>
      </w:r>
      <w:r>
        <w:rPr>
          <w:rFonts w:hint="eastAsia" w:ascii="仿宋" w:hAnsi="仿宋" w:eastAsia="仿宋"/>
          <w:sz w:val="28"/>
          <w:szCs w:val="28"/>
        </w:rPr>
        <w:t>专业对</w:t>
      </w:r>
      <w:r>
        <w:rPr>
          <w:rFonts w:ascii="仿宋" w:hAnsi="仿宋" w:eastAsia="仿宋"/>
          <w:sz w:val="28"/>
          <w:szCs w:val="28"/>
        </w:rPr>
        <w:t>我国社会主义现代化建设和</w:t>
      </w:r>
      <w:r>
        <w:rPr>
          <w:rFonts w:hint="eastAsia" w:ascii="仿宋" w:hAnsi="仿宋" w:eastAsia="仿宋"/>
          <w:sz w:val="28"/>
          <w:szCs w:val="28"/>
        </w:rPr>
        <w:t>药学相关</w:t>
      </w:r>
      <w:r>
        <w:rPr>
          <w:rFonts w:ascii="仿宋" w:hAnsi="仿宋" w:eastAsia="仿宋"/>
          <w:sz w:val="28"/>
          <w:szCs w:val="28"/>
        </w:rPr>
        <w:t>事业发展需要的</w:t>
      </w:r>
      <w:r>
        <w:rPr>
          <w:rFonts w:hint="eastAsia" w:ascii="仿宋" w:hAnsi="仿宋" w:eastAsia="仿宋"/>
          <w:sz w:val="28"/>
          <w:szCs w:val="28"/>
        </w:rPr>
        <w:t>重要性</w:t>
      </w:r>
      <w:r>
        <w:rPr>
          <w:rFonts w:hint="eastAsia" w:ascii="仿宋" w:hAnsi="仿宋" w:eastAsia="仿宋"/>
          <w:color w:val="000000"/>
          <w:sz w:val="28"/>
          <w:szCs w:val="28"/>
        </w:rPr>
        <w:t>。</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2、理解</w:t>
      </w:r>
      <w:r>
        <w:rPr>
          <w:rFonts w:hint="eastAsia" w:ascii="仿宋" w:hAnsi="仿宋" w:eastAsia="仿宋"/>
          <w:color w:val="000000"/>
          <w:sz w:val="28"/>
          <w:szCs w:val="28"/>
          <w:lang w:eastAsia="zh-CN"/>
        </w:rPr>
        <w:t>医药类</w:t>
      </w:r>
      <w:r>
        <w:rPr>
          <w:rFonts w:hint="eastAsia" w:ascii="仿宋" w:hAnsi="仿宋" w:eastAsia="仿宋"/>
          <w:color w:val="000000"/>
          <w:sz w:val="28"/>
          <w:szCs w:val="28"/>
        </w:rPr>
        <w:t>发展对执业</w:t>
      </w:r>
      <w:r>
        <w:rPr>
          <w:rFonts w:hint="eastAsia" w:ascii="仿宋" w:hAnsi="仿宋" w:eastAsia="仿宋"/>
          <w:color w:val="000000"/>
          <w:sz w:val="28"/>
          <w:szCs w:val="28"/>
          <w:lang w:eastAsia="zh-CN"/>
        </w:rPr>
        <w:t>资格</w:t>
      </w:r>
      <w:r>
        <w:rPr>
          <w:rFonts w:hint="eastAsia" w:ascii="仿宋" w:hAnsi="仿宋" w:eastAsia="仿宋"/>
          <w:color w:val="000000"/>
          <w:sz w:val="28"/>
          <w:szCs w:val="28"/>
        </w:rPr>
        <w:t>基本素质的要求，正确看待行业的社会地位。</w:t>
      </w:r>
    </w:p>
    <w:p>
      <w:pPr>
        <w:spacing w:line="360" w:lineRule="auto"/>
        <w:ind w:firstLine="560" w:firstLineChars="200"/>
        <w:rPr>
          <w:rFonts w:ascii="仿宋" w:hAnsi="仿宋" w:eastAsia="仿宋"/>
          <w:b/>
          <w:color w:val="000000"/>
          <w:sz w:val="28"/>
          <w:szCs w:val="28"/>
        </w:rPr>
      </w:pPr>
      <w:r>
        <w:rPr>
          <w:rFonts w:hint="eastAsia" w:ascii="仿宋" w:hAnsi="仿宋" w:eastAsia="仿宋"/>
          <w:color w:val="000000"/>
          <w:sz w:val="28"/>
          <w:szCs w:val="28"/>
        </w:rPr>
        <w:t>3、掌握</w:t>
      </w:r>
      <w:r>
        <w:rPr>
          <w:rFonts w:hint="eastAsia" w:ascii="仿宋" w:hAnsi="仿宋" w:eastAsia="仿宋"/>
          <w:color w:val="000000"/>
          <w:sz w:val="28"/>
          <w:szCs w:val="28"/>
          <w:lang w:eastAsia="zh-CN"/>
        </w:rPr>
        <w:t>医药类</w:t>
      </w:r>
      <w:r>
        <w:rPr>
          <w:rFonts w:hint="eastAsia" w:ascii="仿宋" w:hAnsi="仿宋" w:eastAsia="仿宋"/>
          <w:color w:val="000000"/>
          <w:sz w:val="28"/>
          <w:szCs w:val="28"/>
        </w:rPr>
        <w:t>相关的概念，</w:t>
      </w:r>
      <w:r>
        <w:rPr>
          <w:rFonts w:ascii="仿宋" w:hAnsi="仿宋" w:eastAsia="仿宋"/>
          <w:sz w:val="28"/>
          <w:szCs w:val="28"/>
        </w:rPr>
        <w:t>熟悉国家关于</w:t>
      </w:r>
      <w:r>
        <w:rPr>
          <w:rFonts w:hint="eastAsia" w:ascii="仿宋" w:hAnsi="仿宋" w:eastAsia="仿宋"/>
          <w:sz w:val="28"/>
          <w:szCs w:val="28"/>
          <w:lang w:eastAsia="zh-CN"/>
        </w:rPr>
        <w:t>医药类相关专业的行业</w:t>
      </w:r>
      <w:r>
        <w:rPr>
          <w:rFonts w:ascii="仿宋" w:hAnsi="仿宋" w:eastAsia="仿宋"/>
          <w:sz w:val="28"/>
          <w:szCs w:val="28"/>
        </w:rPr>
        <w:t>标准、</w:t>
      </w:r>
      <w:r>
        <w:rPr>
          <w:rFonts w:hint="eastAsia" w:ascii="仿宋" w:hAnsi="仿宋" w:eastAsia="仿宋"/>
          <w:sz w:val="28"/>
          <w:szCs w:val="28"/>
          <w:lang w:eastAsia="zh-CN"/>
        </w:rPr>
        <w:t>行业要求</w:t>
      </w:r>
      <w:r>
        <w:rPr>
          <w:rFonts w:ascii="仿宋" w:hAnsi="仿宋" w:eastAsia="仿宋"/>
          <w:sz w:val="28"/>
          <w:szCs w:val="28"/>
        </w:rPr>
        <w:t>等方面方针政策及相关法律法规</w:t>
      </w:r>
      <w:r>
        <w:rPr>
          <w:rFonts w:hint="eastAsia" w:ascii="仿宋" w:hAnsi="仿宋" w:eastAsia="仿宋"/>
          <w:color w:val="000000"/>
          <w:sz w:val="28"/>
          <w:szCs w:val="28"/>
        </w:rPr>
        <w:t>。</w:t>
      </w:r>
    </w:p>
    <w:p>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（二）能力要求</w:t>
      </w:r>
    </w:p>
    <w:p>
      <w:pPr>
        <w:spacing w:line="360" w:lineRule="auto"/>
        <w:ind w:firstLine="560" w:firstLineChars="200"/>
        <w:rPr>
          <w:rFonts w:ascii="仿宋" w:hAnsi="仿宋" w:eastAsia="仿宋"/>
          <w:sz w:val="28"/>
          <w:szCs w:val="28"/>
        </w:rPr>
      </w:pPr>
      <w:r>
        <w:rPr>
          <w:rFonts w:hint="eastAsia" w:ascii="仿宋" w:hAnsi="仿宋" w:eastAsia="仿宋" w:cs="宋体"/>
          <w:kern w:val="0"/>
          <w:sz w:val="28"/>
          <w:szCs w:val="28"/>
        </w:rPr>
        <w:t>1、言语表达能力：</w:t>
      </w:r>
      <w:r>
        <w:rPr>
          <w:rFonts w:hint="eastAsia" w:ascii="仿宋" w:hAnsi="仿宋" w:eastAsia="仿宋"/>
          <w:sz w:val="28"/>
          <w:szCs w:val="28"/>
        </w:rPr>
        <w:t>具备简洁、流畅的口头表达能力，能够准确地表达自己的观点。</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2、思维品质情况：能正确地理解和</w:t>
      </w:r>
      <w:r>
        <w:rPr>
          <w:rFonts w:hint="eastAsia" w:ascii="仿宋" w:hAnsi="仿宋" w:eastAsia="仿宋"/>
          <w:kern w:val="0"/>
          <w:sz w:val="28"/>
          <w:szCs w:val="28"/>
        </w:rPr>
        <w:t>全面</w:t>
      </w:r>
      <w:r>
        <w:rPr>
          <w:rFonts w:hint="eastAsia" w:ascii="仿宋" w:hAnsi="仿宋" w:eastAsia="仿宋"/>
          <w:sz w:val="28"/>
          <w:szCs w:val="28"/>
        </w:rPr>
        <w:t>分析问题，</w:t>
      </w:r>
      <w:r>
        <w:rPr>
          <w:rFonts w:hint="eastAsia" w:ascii="仿宋" w:hAnsi="仿宋" w:eastAsia="仿宋"/>
          <w:kern w:val="0"/>
          <w:sz w:val="28"/>
          <w:szCs w:val="28"/>
        </w:rPr>
        <w:t>有较好的应变能力和</w:t>
      </w:r>
      <w:r>
        <w:rPr>
          <w:rFonts w:hint="eastAsia" w:ascii="仿宋" w:hAnsi="仿宋" w:eastAsia="仿宋"/>
          <w:sz w:val="28"/>
          <w:szCs w:val="28"/>
        </w:rPr>
        <w:t>创新意识。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3、团队协作能力：具备良好的与人沟通的能力，能服从大局、融入团队开展工作。</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4、自主学习能力：具备学习和接受新知识的能力，具有良好的自主学习习惯。</w:t>
      </w:r>
    </w:p>
    <w:p>
      <w:pPr>
        <w:spacing w:line="360" w:lineRule="auto"/>
        <w:ind w:firstLine="560" w:firstLineChars="200"/>
        <w:rPr>
          <w:rFonts w:ascii="仿宋" w:hAnsi="仿宋" w:eastAsia="仿宋"/>
          <w:b/>
          <w:color w:val="000000"/>
          <w:sz w:val="28"/>
          <w:szCs w:val="28"/>
        </w:rPr>
      </w:pPr>
      <w:r>
        <w:rPr>
          <w:rFonts w:hint="eastAsia" w:ascii="仿宋" w:hAnsi="仿宋" w:eastAsia="仿宋"/>
          <w:sz w:val="28"/>
          <w:szCs w:val="28"/>
        </w:rPr>
        <w:t>5、创新能力：具备创新和挑战自我的意识，具有较明确的职业规划。</w:t>
      </w:r>
    </w:p>
    <w:p>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（三）个性品质要求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1、身体与心理素质：身体素质符合药学专业用人的要求，具有一定的情绪调节和自控能力，能够冷静地处理问题，具有较强的应变能力。</w:t>
      </w:r>
    </w:p>
    <w:p>
      <w:pPr>
        <w:spacing w:line="360" w:lineRule="auto"/>
        <w:ind w:firstLine="560" w:firstLineChars="200"/>
        <w:rPr>
          <w:rFonts w:ascii="仿宋" w:hAnsi="仿宋" w:eastAsia="仿宋"/>
          <w:kern w:val="0"/>
          <w:sz w:val="28"/>
          <w:szCs w:val="28"/>
        </w:rPr>
      </w:pPr>
      <w:r>
        <w:rPr>
          <w:rFonts w:hint="eastAsia" w:ascii="仿宋" w:hAnsi="仿宋" w:eastAsia="仿宋"/>
          <w:sz w:val="28"/>
          <w:szCs w:val="28"/>
        </w:rPr>
        <w:t>2、仪表与仪容：仪容</w:t>
      </w:r>
      <w:r>
        <w:rPr>
          <w:rFonts w:hint="eastAsia" w:ascii="仿宋" w:hAnsi="仿宋" w:eastAsia="仿宋" w:cs="宋体"/>
          <w:kern w:val="0"/>
          <w:sz w:val="28"/>
          <w:szCs w:val="28"/>
        </w:rPr>
        <w:t>仪表得体，</w:t>
      </w:r>
      <w:r>
        <w:rPr>
          <w:rFonts w:hint="eastAsia" w:ascii="仿宋" w:hAnsi="仿宋" w:eastAsia="仿宋"/>
          <w:sz w:val="28"/>
          <w:szCs w:val="28"/>
        </w:rPr>
        <w:t>符合医药行业职业特点</w:t>
      </w:r>
      <w:r>
        <w:rPr>
          <w:rFonts w:hint="eastAsia" w:ascii="仿宋" w:hAnsi="仿宋" w:eastAsia="仿宋" w:cs="宋体"/>
          <w:kern w:val="0"/>
          <w:sz w:val="28"/>
          <w:szCs w:val="28"/>
        </w:rPr>
        <w:t>。</w:t>
      </w:r>
    </w:p>
    <w:p>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（四）考核要求</w:t>
      </w:r>
    </w:p>
    <w:p>
      <w:pPr>
        <w:spacing w:line="360" w:lineRule="auto"/>
        <w:ind w:firstLine="560" w:firstLineChars="200"/>
        <w:rPr>
          <w:rFonts w:ascii="仿宋" w:hAnsi="仿宋" w:eastAsia="仿宋"/>
          <w:sz w:val="28"/>
          <w:szCs w:val="28"/>
        </w:rPr>
      </w:pPr>
      <w:r>
        <w:rPr>
          <w:rFonts w:hint="eastAsia" w:ascii="仿宋" w:hAnsi="仿宋" w:eastAsia="仿宋"/>
          <w:color w:val="000000"/>
          <w:sz w:val="28"/>
          <w:szCs w:val="28"/>
        </w:rPr>
        <w:t>职业适应性测试考核考生的语言表达能力、知识应用能力、逻辑思维能力、应变能力、沟通能力。</w:t>
      </w:r>
    </w:p>
    <w:p>
      <w:pPr>
        <w:spacing w:line="360" w:lineRule="auto"/>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、自我介绍：考生在规定时间内用口述的方式全面展示自己，但口述过程中不得透露任何暗示信息，如考生考号、学校名称等。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2、必答题：考生口头表述对医药行业的了解和认识，包含职业观、行业认识等。</w:t>
      </w:r>
    </w:p>
    <w:p>
      <w:pPr>
        <w:spacing w:line="360" w:lineRule="auto"/>
        <w:ind w:firstLine="560" w:firstLineChars="200"/>
        <w:rPr>
          <w:rFonts w:ascii="仿宋" w:hAnsi="仿宋" w:eastAsia="仿宋"/>
          <w:b/>
          <w:sz w:val="28"/>
          <w:szCs w:val="28"/>
        </w:rPr>
      </w:pPr>
      <w:r>
        <w:rPr>
          <w:rFonts w:hint="eastAsia" w:ascii="仿宋" w:hAnsi="仿宋" w:eastAsia="仿宋"/>
          <w:sz w:val="28"/>
          <w:szCs w:val="28"/>
        </w:rPr>
        <w:t>3、回答评委所提问题：考生根据评委提问问题，当场作答，考察考生应变能力和思辨能力。</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三、考试形式与时间</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一）考试形式：考核采用面试的形式进行，面试采取自我介绍、回答问题和展示相结合的方法。考生首先需要进行简单的自我介绍，自我介绍中不能泄露任何考生个人的信息，如姓名、毕业学校等，违规者取消面试资格。面试内容包含综合素质和专业适应性测试两部分，综合素质和专业适应性测试依次进行。</w:t>
      </w:r>
      <w:r>
        <w:rPr>
          <w:rFonts w:hint="eastAsia" w:ascii="仿宋" w:hAnsi="仿宋" w:eastAsia="仿宋" w:cs="宋体"/>
          <w:bCs/>
          <w:spacing w:val="4"/>
          <w:kern w:val="0"/>
          <w:sz w:val="28"/>
          <w:szCs w:val="28"/>
        </w:rPr>
        <w:t>考官根据考生的表现，对两部分测试内容分别进行评分，最后综合两项测试分值为最终评分</w:t>
      </w:r>
      <w:r>
        <w:rPr>
          <w:rFonts w:hint="eastAsia" w:ascii="仿宋" w:hAnsi="仿宋" w:eastAsia="仿宋"/>
          <w:sz w:val="28"/>
          <w:szCs w:val="28"/>
        </w:rPr>
        <w:t>。</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（二）考试时间：综合素质和专业适应性测试每部分各占时间5分钟。</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四、职业适应性测试分值</w:t>
      </w:r>
    </w:p>
    <w:p>
      <w:pPr>
        <w:spacing w:line="360" w:lineRule="auto"/>
        <w:ind w:firstLine="560" w:firstLineChars="200"/>
        <w:rPr>
          <w:rFonts w:ascii="仿宋" w:hAnsi="仿宋" w:eastAsia="仿宋"/>
          <w:sz w:val="28"/>
          <w:szCs w:val="28"/>
        </w:rPr>
      </w:pPr>
      <w:r>
        <w:rPr>
          <w:rFonts w:hint="eastAsia" w:ascii="仿宋" w:hAnsi="仿宋" w:eastAsia="仿宋"/>
          <w:sz w:val="28"/>
          <w:szCs w:val="28"/>
        </w:rPr>
        <w:t>综合素质面试8</w:t>
      </w:r>
      <w:r>
        <w:rPr>
          <w:rFonts w:ascii="仿宋" w:hAnsi="仿宋" w:eastAsia="仿宋"/>
          <w:sz w:val="28"/>
          <w:szCs w:val="28"/>
        </w:rPr>
        <w:t>0</w:t>
      </w:r>
      <w:r>
        <w:rPr>
          <w:rFonts w:hint="eastAsia" w:ascii="仿宋" w:hAnsi="仿宋" w:eastAsia="仿宋"/>
          <w:sz w:val="28"/>
          <w:szCs w:val="28"/>
        </w:rPr>
        <w:t>分，专业适应测试1</w:t>
      </w:r>
      <w:r>
        <w:rPr>
          <w:rFonts w:ascii="仿宋" w:hAnsi="仿宋" w:eastAsia="仿宋"/>
          <w:sz w:val="28"/>
          <w:szCs w:val="28"/>
        </w:rPr>
        <w:t>20</w:t>
      </w:r>
      <w:r>
        <w:rPr>
          <w:rFonts w:hint="eastAsia" w:ascii="仿宋" w:hAnsi="仿宋" w:eastAsia="仿宋"/>
          <w:sz w:val="28"/>
          <w:szCs w:val="28"/>
        </w:rPr>
        <w:t>分，合计2</w:t>
      </w:r>
      <w:r>
        <w:rPr>
          <w:rFonts w:ascii="仿宋" w:hAnsi="仿宋" w:eastAsia="仿宋"/>
          <w:sz w:val="28"/>
          <w:szCs w:val="28"/>
        </w:rPr>
        <w:t>00</w:t>
      </w:r>
      <w:r>
        <w:rPr>
          <w:rFonts w:hint="eastAsia" w:ascii="仿宋" w:hAnsi="仿宋" w:eastAsia="仿宋"/>
          <w:sz w:val="28"/>
          <w:szCs w:val="28"/>
        </w:rPr>
        <w:t>分。</w:t>
      </w:r>
    </w:p>
    <w:p>
      <w:pPr>
        <w:spacing w:line="360" w:lineRule="auto"/>
        <w:ind w:firstLine="562" w:firstLineChars="200"/>
        <w:rPr>
          <w:rFonts w:ascii="仿宋" w:hAnsi="仿宋" w:eastAsia="仿宋"/>
          <w:b/>
          <w:bCs/>
          <w:sz w:val="28"/>
          <w:szCs w:val="28"/>
        </w:rPr>
      </w:pPr>
      <w:r>
        <w:rPr>
          <w:rFonts w:hint="eastAsia" w:ascii="仿宋" w:hAnsi="仿宋" w:eastAsia="仿宋"/>
          <w:b/>
          <w:bCs/>
          <w:sz w:val="28"/>
          <w:szCs w:val="28"/>
        </w:rPr>
        <w:t>五、职业适应性测试内容与要求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考生自我介绍和考官提问环节:了解考生的语言组织及表达能力、思想品德、心理素质、应变能力等内容。</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（一）综合素质测试</w:t>
      </w:r>
    </w:p>
    <w:p>
      <w:pPr>
        <w:widowControl/>
        <w:shd w:val="clear" w:color="auto" w:fill="FFFFFF"/>
        <w:spacing w:line="360" w:lineRule="auto"/>
        <w:ind w:firstLine="560" w:firstLineChars="200"/>
        <w:textAlignment w:val="baseline"/>
        <w:rPr>
          <w:rFonts w:ascii="仿宋" w:hAnsi="仿宋" w:eastAsia="仿宋"/>
          <w:sz w:val="28"/>
          <w:szCs w:val="28"/>
        </w:rPr>
      </w:pPr>
      <w:r>
        <w:rPr>
          <w:rFonts w:hint="eastAsia" w:ascii="仿宋" w:hAnsi="仿宋" w:eastAsia="仿宋"/>
          <w:sz w:val="28"/>
          <w:szCs w:val="28"/>
        </w:rPr>
        <w:t>1、仪表仪态</w:t>
      </w:r>
    </w:p>
    <w:p>
      <w:pPr>
        <w:widowControl/>
        <w:shd w:val="clear" w:color="auto" w:fill="FFFFFF"/>
        <w:spacing w:line="360" w:lineRule="auto"/>
        <w:ind w:firstLine="560" w:firstLineChars="200"/>
        <w:textAlignment w:val="baseline"/>
        <w:rPr>
          <w:rFonts w:ascii="仿宋" w:hAnsi="仿宋" w:eastAsia="仿宋"/>
          <w:sz w:val="28"/>
          <w:szCs w:val="28"/>
        </w:rPr>
      </w:pPr>
      <w:r>
        <w:rPr>
          <w:rFonts w:hint="eastAsia" w:ascii="仿宋" w:hAnsi="仿宋" w:eastAsia="仿宋"/>
          <w:sz w:val="28"/>
          <w:szCs w:val="28"/>
        </w:rPr>
        <w:t>（1）衣着整洁，仪表得体，符合</w:t>
      </w:r>
      <w:r>
        <w:rPr>
          <w:rFonts w:hint="eastAsia" w:ascii="仿宋" w:hAnsi="仿宋" w:eastAsia="仿宋"/>
          <w:sz w:val="28"/>
          <w:szCs w:val="28"/>
          <w:lang w:eastAsia="zh-CN"/>
        </w:rPr>
        <w:t>医药类</w:t>
      </w:r>
      <w:r>
        <w:rPr>
          <w:rFonts w:hint="eastAsia" w:ascii="仿宋" w:hAnsi="仿宋" w:eastAsia="仿宋"/>
          <w:sz w:val="28"/>
          <w:szCs w:val="28"/>
        </w:rPr>
        <w:t>从业人员的职业特点。</w:t>
      </w:r>
    </w:p>
    <w:p>
      <w:pPr>
        <w:widowControl/>
        <w:shd w:val="clear" w:color="auto" w:fill="FFFFFF"/>
        <w:spacing w:line="360" w:lineRule="auto"/>
        <w:ind w:firstLine="560" w:firstLineChars="200"/>
        <w:textAlignment w:val="baseline"/>
        <w:rPr>
          <w:rFonts w:ascii="仿宋" w:hAnsi="仿宋" w:eastAsia="仿宋"/>
          <w:sz w:val="28"/>
          <w:szCs w:val="28"/>
        </w:rPr>
      </w:pPr>
      <w:r>
        <w:rPr>
          <w:rFonts w:hint="eastAsia" w:ascii="仿宋" w:hAnsi="仿宋" w:eastAsia="仿宋"/>
          <w:sz w:val="28"/>
          <w:szCs w:val="28"/>
        </w:rPr>
        <w:t>（2）五官端正，姿态自然，肢体表达得当。</w:t>
      </w:r>
    </w:p>
    <w:p>
      <w:pPr>
        <w:widowControl/>
        <w:shd w:val="clear" w:color="auto" w:fill="FFFFFF"/>
        <w:spacing w:line="360" w:lineRule="auto"/>
        <w:ind w:firstLine="560" w:firstLineChars="200"/>
        <w:textAlignment w:val="baseline"/>
        <w:rPr>
          <w:rFonts w:ascii="仿宋" w:hAnsi="仿宋" w:eastAsia="仿宋"/>
          <w:sz w:val="28"/>
          <w:szCs w:val="28"/>
        </w:rPr>
      </w:pPr>
      <w:r>
        <w:rPr>
          <w:rFonts w:hint="eastAsia" w:ascii="仿宋" w:hAnsi="仿宋" w:eastAsia="仿宋"/>
          <w:sz w:val="28"/>
          <w:szCs w:val="28"/>
        </w:rPr>
        <w:t>（3）行为举止稳重端庄大方，有亲和力。</w:t>
      </w:r>
    </w:p>
    <w:p>
      <w:pPr>
        <w:widowControl/>
        <w:shd w:val="clear" w:color="auto" w:fill="FFFFFF"/>
        <w:spacing w:line="360" w:lineRule="auto"/>
        <w:ind w:firstLine="560" w:firstLineChars="200"/>
        <w:textAlignment w:val="baseline"/>
        <w:rPr>
          <w:rFonts w:ascii="仿宋" w:hAnsi="仿宋" w:eastAsia="仿宋"/>
          <w:sz w:val="28"/>
          <w:szCs w:val="28"/>
        </w:rPr>
      </w:pPr>
      <w:r>
        <w:rPr>
          <w:rFonts w:hint="eastAsia" w:ascii="仿宋" w:hAnsi="仿宋" w:eastAsia="仿宋"/>
          <w:sz w:val="28"/>
          <w:szCs w:val="28"/>
        </w:rPr>
        <w:t>2、身体和心理素质</w:t>
      </w:r>
    </w:p>
    <w:p>
      <w:pPr>
        <w:widowControl/>
        <w:shd w:val="clear" w:color="auto" w:fill="FFFFFF"/>
        <w:spacing w:line="360" w:lineRule="auto"/>
        <w:ind w:firstLine="560" w:firstLineChars="200"/>
        <w:textAlignment w:val="baseline"/>
        <w:rPr>
          <w:rFonts w:ascii="仿宋" w:hAnsi="仿宋" w:eastAsia="仿宋"/>
          <w:sz w:val="28"/>
          <w:szCs w:val="28"/>
        </w:rPr>
      </w:pPr>
      <w:r>
        <w:rPr>
          <w:rFonts w:hint="eastAsia" w:ascii="仿宋" w:hAnsi="仿宋" w:eastAsia="仿宋"/>
          <w:sz w:val="28"/>
          <w:szCs w:val="28"/>
        </w:rPr>
        <w:t>（1）身体素质符合医药行业用人的要求。</w:t>
      </w:r>
    </w:p>
    <w:p>
      <w:pPr>
        <w:widowControl/>
        <w:shd w:val="clear" w:color="auto" w:fill="FFFFFF"/>
        <w:spacing w:line="360" w:lineRule="auto"/>
        <w:ind w:firstLine="560" w:firstLineChars="200"/>
        <w:textAlignment w:val="baseline"/>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）乐观开朗，积极上进，有自信心。</w:t>
      </w:r>
    </w:p>
    <w:p>
      <w:pPr>
        <w:widowControl/>
        <w:shd w:val="clear" w:color="auto" w:fill="FFFFFF"/>
        <w:spacing w:line="360" w:lineRule="auto"/>
        <w:ind w:firstLine="560" w:firstLineChars="200"/>
        <w:textAlignment w:val="baseline"/>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）具有一定的情绪调节和自控能力,不偏激，不固执。</w:t>
      </w:r>
    </w:p>
    <w:p>
      <w:pPr>
        <w:widowControl/>
        <w:shd w:val="clear" w:color="auto" w:fill="FFFFFF"/>
        <w:spacing w:line="360" w:lineRule="auto"/>
        <w:ind w:firstLine="560" w:firstLineChars="200"/>
        <w:textAlignment w:val="baseline"/>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4</w:t>
      </w:r>
      <w:r>
        <w:rPr>
          <w:rFonts w:hint="eastAsia" w:ascii="仿宋" w:hAnsi="仿宋" w:eastAsia="仿宋"/>
          <w:sz w:val="28"/>
          <w:szCs w:val="28"/>
        </w:rPr>
        <w:t>）具有独立自学能力和一定的分析、解决实际问题的能力，具有良好的文化素养和心理素质。</w:t>
      </w:r>
    </w:p>
    <w:p>
      <w:pPr>
        <w:widowControl/>
        <w:shd w:val="clear" w:color="auto" w:fill="FFFFFF"/>
        <w:spacing w:line="360" w:lineRule="auto"/>
        <w:ind w:firstLine="560" w:firstLineChars="200"/>
        <w:textAlignment w:val="baseline"/>
        <w:rPr>
          <w:rFonts w:ascii="仿宋" w:hAnsi="仿宋" w:eastAsia="仿宋"/>
          <w:sz w:val="28"/>
          <w:szCs w:val="28"/>
        </w:rPr>
      </w:pPr>
      <w:r>
        <w:rPr>
          <w:rFonts w:hint="eastAsia" w:ascii="仿宋" w:hAnsi="仿宋" w:eastAsia="仿宋"/>
          <w:sz w:val="28"/>
          <w:szCs w:val="28"/>
        </w:rPr>
        <w:t>（5）能够冷静地处理问题，具有较强的应变能力。</w:t>
      </w:r>
    </w:p>
    <w:p>
      <w:pPr>
        <w:widowControl/>
        <w:shd w:val="clear" w:color="auto" w:fill="FFFFFF"/>
        <w:spacing w:line="360" w:lineRule="auto"/>
        <w:ind w:firstLine="560" w:firstLineChars="200"/>
        <w:textAlignment w:val="baseline"/>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、思维品质</w:t>
      </w:r>
    </w:p>
    <w:p>
      <w:pPr>
        <w:widowControl/>
        <w:shd w:val="clear" w:color="auto" w:fill="FFFFFF"/>
        <w:spacing w:line="360" w:lineRule="auto"/>
        <w:ind w:firstLine="560" w:firstLineChars="200"/>
        <w:textAlignment w:val="baseline"/>
        <w:rPr>
          <w:rFonts w:ascii="仿宋" w:hAnsi="仿宋" w:eastAsia="仿宋"/>
          <w:sz w:val="28"/>
          <w:szCs w:val="28"/>
        </w:rPr>
      </w:pPr>
      <w:r>
        <w:rPr>
          <w:rFonts w:hint="eastAsia" w:ascii="仿宋" w:hAnsi="仿宋" w:eastAsia="仿宋"/>
          <w:sz w:val="28"/>
          <w:szCs w:val="28"/>
        </w:rPr>
        <w:t>（1）思维严密，条理清晰，逻辑性强。</w:t>
      </w:r>
    </w:p>
    <w:p>
      <w:pPr>
        <w:widowControl/>
        <w:shd w:val="clear" w:color="auto" w:fill="FFFFFF"/>
        <w:spacing w:line="360" w:lineRule="auto"/>
        <w:ind w:firstLine="560" w:firstLineChars="200"/>
        <w:textAlignment w:val="baseline"/>
        <w:rPr>
          <w:rFonts w:ascii="仿宋" w:hAnsi="仿宋" w:eastAsia="仿宋"/>
          <w:sz w:val="28"/>
          <w:szCs w:val="28"/>
        </w:rPr>
      </w:pPr>
      <w:r>
        <w:rPr>
          <w:rFonts w:hint="eastAsia" w:ascii="仿宋" w:hAnsi="仿宋" w:eastAsia="仿宋"/>
          <w:sz w:val="28"/>
          <w:szCs w:val="28"/>
        </w:rPr>
        <w:t>（2）能正确地理解和分析问题，抓住要点，并及时做出适当的反应。</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（3）能够比较全面地看待问题，思维灵活，有较好的应变能力和创新意识。</w:t>
      </w:r>
    </w:p>
    <w:p>
      <w:pPr>
        <w:widowControl/>
        <w:shd w:val="clear" w:color="auto" w:fill="FFFFFF"/>
        <w:spacing w:line="360" w:lineRule="auto"/>
        <w:ind w:firstLine="560" w:firstLineChars="200"/>
        <w:textAlignment w:val="baseline"/>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、语言表达</w:t>
      </w:r>
    </w:p>
    <w:p>
      <w:pPr>
        <w:widowControl/>
        <w:shd w:val="clear" w:color="auto" w:fill="FFFFFF"/>
        <w:spacing w:line="360" w:lineRule="auto"/>
        <w:ind w:firstLine="560" w:firstLineChars="200"/>
        <w:textAlignment w:val="baseline"/>
        <w:rPr>
          <w:rFonts w:ascii="仿宋" w:hAnsi="仿宋" w:eastAsia="仿宋"/>
          <w:sz w:val="28"/>
          <w:szCs w:val="28"/>
        </w:rPr>
      </w:pPr>
      <w:r>
        <w:rPr>
          <w:rFonts w:hint="eastAsia" w:ascii="仿宋" w:hAnsi="仿宋" w:eastAsia="仿宋"/>
          <w:sz w:val="28"/>
          <w:szCs w:val="28"/>
        </w:rPr>
        <w:t>（1）口齿清楚，语速适宜，表达准确，简洁、流畅。</w:t>
      </w:r>
    </w:p>
    <w:p>
      <w:pPr>
        <w:widowControl/>
        <w:shd w:val="clear" w:color="auto" w:fill="FFFFFF"/>
        <w:spacing w:line="360" w:lineRule="auto"/>
        <w:ind w:firstLine="560" w:firstLineChars="200"/>
        <w:textAlignment w:val="baseline"/>
        <w:rPr>
          <w:rFonts w:ascii="仿宋" w:hAnsi="仿宋" w:eastAsia="仿宋"/>
          <w:sz w:val="28"/>
          <w:szCs w:val="28"/>
        </w:rPr>
      </w:pPr>
      <w:r>
        <w:rPr>
          <w:rFonts w:hint="eastAsia" w:ascii="仿宋" w:hAnsi="仿宋" w:eastAsia="仿宋"/>
          <w:sz w:val="28"/>
          <w:szCs w:val="28"/>
        </w:rPr>
        <w:t>（2）较强的口头表达能力，善于倾听别人的意见，并能够较准确地表达自己的观点。</w:t>
      </w:r>
    </w:p>
    <w:p>
      <w:pPr>
        <w:widowControl/>
        <w:shd w:val="clear" w:color="auto" w:fill="FFFFFF"/>
        <w:spacing w:line="360" w:lineRule="auto"/>
        <w:ind w:firstLine="560" w:firstLineChars="200"/>
        <w:textAlignment w:val="baseline"/>
        <w:rPr>
          <w:rFonts w:ascii="仿宋" w:hAnsi="仿宋" w:eastAsia="仿宋"/>
          <w:sz w:val="28"/>
          <w:szCs w:val="28"/>
        </w:rPr>
      </w:pPr>
      <w:r>
        <w:rPr>
          <w:rFonts w:hint="eastAsia" w:ascii="仿宋" w:hAnsi="仿宋" w:eastAsia="仿宋"/>
          <w:sz w:val="28"/>
          <w:szCs w:val="28"/>
        </w:rPr>
        <w:t>（3）在交流中尊重对方、态度和蔼，并能做出恰当的回应。</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（二）专业适应测试</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通过考官提问环节了解考生对专业的认知，以此来考察考生的语言表达能力、思维特征和专业兴趣，通过学生的语言表达、思维、创新能力及合作品质考核考生的专业潜质。</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1、专业认知与职业意识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（1）专业兴趣浓厚。</w:t>
      </w:r>
    </w:p>
    <w:p>
      <w:pPr>
        <w:widowControl/>
        <w:shd w:val="clear" w:color="auto" w:fill="FFFFFF"/>
        <w:spacing w:line="360" w:lineRule="auto"/>
        <w:ind w:firstLine="560" w:firstLineChars="200"/>
        <w:textAlignment w:val="baseline"/>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）对</w:t>
      </w:r>
      <w:r>
        <w:rPr>
          <w:rFonts w:hint="eastAsia" w:ascii="仿宋" w:hAnsi="仿宋" w:eastAsia="仿宋"/>
          <w:sz w:val="28"/>
          <w:szCs w:val="28"/>
          <w:lang w:eastAsia="zh-CN"/>
        </w:rPr>
        <w:t>医药类相关</w:t>
      </w:r>
      <w:r>
        <w:rPr>
          <w:rFonts w:hint="eastAsia" w:ascii="仿宋" w:hAnsi="仿宋" w:eastAsia="仿宋"/>
          <w:sz w:val="28"/>
          <w:szCs w:val="28"/>
        </w:rPr>
        <w:t>专业有一定了解，对本职业有较高的认同，有正确的职业认知和价值取向。</w:t>
      </w:r>
    </w:p>
    <w:p>
      <w:pPr>
        <w:widowControl/>
        <w:shd w:val="clear" w:color="auto" w:fill="FFFFFF"/>
        <w:spacing w:line="360" w:lineRule="auto"/>
        <w:ind w:firstLine="560" w:firstLineChars="200"/>
        <w:textAlignment w:val="baseline"/>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）对从事医药健康工作有较强的愿望。</w:t>
      </w:r>
    </w:p>
    <w:p>
      <w:pPr>
        <w:widowControl/>
        <w:shd w:val="clear" w:color="auto" w:fill="FFFFFF"/>
        <w:spacing w:line="360" w:lineRule="auto"/>
        <w:ind w:firstLine="560" w:firstLineChars="200"/>
        <w:textAlignment w:val="baseline"/>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4</w:t>
      </w:r>
      <w:r>
        <w:rPr>
          <w:rFonts w:hint="eastAsia" w:ascii="仿宋" w:hAnsi="仿宋" w:eastAsia="仿宋"/>
          <w:sz w:val="28"/>
          <w:szCs w:val="28"/>
        </w:rPr>
        <w:t>）有较强的服务意识和持续学习的能力。</w:t>
      </w:r>
    </w:p>
    <w:p>
      <w:pPr>
        <w:widowControl/>
        <w:shd w:val="clear" w:color="auto" w:fill="FFFFFF"/>
        <w:spacing w:line="360" w:lineRule="auto"/>
        <w:ind w:firstLine="560" w:firstLineChars="200"/>
        <w:textAlignment w:val="baseline"/>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5</w:t>
      </w:r>
      <w:r>
        <w:rPr>
          <w:rFonts w:hint="eastAsia" w:ascii="仿宋" w:hAnsi="仿宋" w:eastAsia="仿宋"/>
          <w:sz w:val="28"/>
          <w:szCs w:val="28"/>
        </w:rPr>
        <w:t>）具有良好的医德、医风，救死扶伤，发扬革命人道主义的精神。</w:t>
      </w:r>
    </w:p>
    <w:p>
      <w:pPr>
        <w:spacing w:line="360" w:lineRule="auto"/>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、创新思维</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对</w:t>
      </w:r>
      <w:r>
        <w:rPr>
          <w:rFonts w:hint="eastAsia" w:ascii="仿宋" w:hAnsi="仿宋" w:eastAsia="仿宋"/>
          <w:bCs/>
          <w:sz w:val="28"/>
          <w:szCs w:val="28"/>
          <w:lang w:eastAsia="zh-CN"/>
        </w:rPr>
        <w:t>医药类相关</w:t>
      </w:r>
      <w:r>
        <w:rPr>
          <w:rFonts w:hint="eastAsia" w:ascii="仿宋" w:hAnsi="仿宋" w:eastAsia="仿宋"/>
          <w:bCs/>
          <w:sz w:val="28"/>
          <w:szCs w:val="28"/>
        </w:rPr>
        <w:t>专业涉及的案例能进行比较有见地或者有比较新颖的看法和观点并能提出较专业的解决问题的途径。</w:t>
      </w:r>
    </w:p>
    <w:p>
      <w:pPr>
        <w:widowControl/>
        <w:shd w:val="clear" w:color="auto" w:fill="FFFFFF"/>
        <w:spacing w:line="360" w:lineRule="auto"/>
        <w:ind w:firstLine="560" w:firstLineChars="200"/>
        <w:textAlignment w:val="baseline"/>
        <w:rPr>
          <w:rFonts w:ascii="仿宋" w:hAnsi="仿宋" w:eastAsia="仿宋"/>
          <w:sz w:val="28"/>
          <w:szCs w:val="28"/>
        </w:rPr>
      </w:pPr>
      <w:r>
        <w:rPr>
          <w:rFonts w:ascii="仿宋" w:hAnsi="仿宋" w:eastAsia="仿宋"/>
          <w:bCs/>
          <w:sz w:val="28"/>
          <w:szCs w:val="28"/>
        </w:rPr>
        <w:t>3</w:t>
      </w:r>
      <w:r>
        <w:rPr>
          <w:rFonts w:hint="eastAsia" w:ascii="仿宋" w:hAnsi="仿宋" w:eastAsia="仿宋"/>
          <w:bCs/>
          <w:sz w:val="28"/>
          <w:szCs w:val="28"/>
        </w:rPr>
        <w:t>、</w:t>
      </w:r>
      <w:r>
        <w:rPr>
          <w:rFonts w:hint="eastAsia" w:ascii="仿宋" w:hAnsi="仿宋" w:eastAsia="仿宋"/>
          <w:sz w:val="28"/>
          <w:szCs w:val="28"/>
        </w:rPr>
        <w:t>专业思想与职业态度</w:t>
      </w:r>
    </w:p>
    <w:p>
      <w:pPr>
        <w:widowControl/>
        <w:shd w:val="clear" w:color="auto" w:fill="FFFFFF"/>
        <w:spacing w:line="360" w:lineRule="auto"/>
        <w:ind w:firstLine="560" w:firstLineChars="200"/>
        <w:textAlignment w:val="baseline"/>
        <w:rPr>
          <w:rFonts w:ascii="仿宋" w:hAnsi="仿宋" w:eastAsia="仿宋"/>
          <w:sz w:val="28"/>
          <w:szCs w:val="28"/>
        </w:rPr>
      </w:pPr>
      <w:r>
        <w:rPr>
          <w:rFonts w:hint="eastAsia" w:ascii="仿宋" w:hAnsi="仿宋" w:eastAsia="仿宋"/>
          <w:sz w:val="28"/>
          <w:szCs w:val="28"/>
        </w:rPr>
        <w:t>能够树立稳定的专业思想和信心，能够以积极的心态投入到专业学习中，对自己将来从事的医药健康事业有强烈的责任感和使命感，拥有为使自己成为一名优秀的医药卫生人才而努力拼搏的奋斗精神。</w:t>
      </w:r>
    </w:p>
    <w:p>
      <w:pPr>
        <w:widowControl/>
        <w:shd w:val="clear" w:color="auto" w:fill="FFFFFF"/>
        <w:spacing w:line="360" w:lineRule="auto"/>
        <w:ind w:firstLine="560" w:firstLineChars="200"/>
        <w:textAlignment w:val="baseline"/>
        <w:rPr>
          <w:rFonts w:ascii="仿宋" w:hAnsi="仿宋" w:eastAsia="仿宋"/>
          <w:sz w:val="28"/>
          <w:szCs w:val="28"/>
        </w:rPr>
      </w:pPr>
      <w:r>
        <w:rPr>
          <w:rFonts w:hint="eastAsia" w:ascii="仿宋" w:hAnsi="仿宋" w:eastAsia="仿宋"/>
          <w:sz w:val="28"/>
          <w:szCs w:val="28"/>
        </w:rPr>
        <w:t>4、个人爱好特长</w:t>
      </w:r>
    </w:p>
    <w:p>
      <w:pPr>
        <w:widowControl/>
        <w:shd w:val="clear" w:color="auto" w:fill="FFFFFF"/>
        <w:spacing w:line="360" w:lineRule="auto"/>
        <w:ind w:firstLine="560" w:firstLineChars="200"/>
        <w:textAlignment w:val="baseline"/>
        <w:rPr>
          <w:rFonts w:ascii="仿宋" w:hAnsi="仿宋" w:eastAsia="仿宋"/>
          <w:sz w:val="28"/>
          <w:szCs w:val="28"/>
        </w:rPr>
      </w:pPr>
      <w:r>
        <w:rPr>
          <w:rFonts w:hint="eastAsia" w:ascii="仿宋" w:hAnsi="仿宋" w:eastAsia="仿宋"/>
          <w:sz w:val="28"/>
          <w:szCs w:val="28"/>
        </w:rPr>
        <w:t>积极向上，与时代主流思想相一致，符合当代大学生的时代要求，与专业知识的学习和技能的提升相契合，能够促进个人的全面发展。</w:t>
      </w:r>
    </w:p>
    <w:p>
      <w:pPr>
        <w:widowControl/>
        <w:shd w:val="clear" w:color="auto" w:fill="FFFFFF"/>
        <w:spacing w:line="360" w:lineRule="auto"/>
        <w:ind w:firstLine="560" w:firstLineChars="200"/>
        <w:textAlignment w:val="baseline"/>
        <w:rPr>
          <w:rFonts w:ascii="仿宋" w:hAnsi="仿宋" w:eastAsia="仿宋"/>
          <w:sz w:val="28"/>
          <w:szCs w:val="28"/>
        </w:rPr>
      </w:pPr>
      <w:r>
        <w:rPr>
          <w:rFonts w:hint="eastAsia" w:ascii="仿宋" w:hAnsi="仿宋" w:eastAsia="仿宋"/>
          <w:sz w:val="28"/>
          <w:szCs w:val="28"/>
        </w:rPr>
        <w:t>5、未来就业打算</w:t>
      </w:r>
    </w:p>
    <w:p>
      <w:pPr>
        <w:widowControl/>
        <w:shd w:val="clear" w:color="auto" w:fill="FFFFFF"/>
        <w:spacing w:line="360" w:lineRule="auto"/>
        <w:ind w:firstLine="560" w:firstLineChars="200"/>
        <w:textAlignment w:val="baseline"/>
        <w:rPr>
          <w:rFonts w:ascii="仿宋" w:hAnsi="仿宋" w:eastAsia="仿宋"/>
          <w:sz w:val="28"/>
          <w:szCs w:val="28"/>
        </w:rPr>
      </w:pPr>
      <w:r>
        <w:rPr>
          <w:rFonts w:hint="eastAsia" w:ascii="仿宋" w:hAnsi="仿宋" w:eastAsia="仿宋"/>
          <w:sz w:val="28"/>
          <w:szCs w:val="28"/>
        </w:rPr>
        <w:t>能够认清专业发展的形式，脚踏实地，坚持不懈的为祖国医药健康事业的发展而努力奋斗。</w:t>
      </w:r>
    </w:p>
    <w:p>
      <w:pPr>
        <w:widowControl/>
        <w:shd w:val="clear" w:color="auto" w:fill="FFFFFF"/>
        <w:spacing w:line="360" w:lineRule="auto"/>
        <w:ind w:firstLine="562" w:firstLineChars="200"/>
        <w:textAlignment w:val="baseline"/>
        <w:rPr>
          <w:rFonts w:ascii="仿宋" w:hAnsi="仿宋" w:eastAsia="仿宋"/>
          <w:b/>
          <w:bCs/>
          <w:sz w:val="28"/>
          <w:szCs w:val="28"/>
        </w:rPr>
      </w:pPr>
      <w:r>
        <w:rPr>
          <w:rFonts w:hint="eastAsia" w:ascii="仿宋" w:hAnsi="仿宋" w:eastAsia="仿宋"/>
          <w:b/>
          <w:bCs/>
          <w:sz w:val="28"/>
          <w:szCs w:val="28"/>
        </w:rPr>
        <w:t>六、评分标准</w:t>
      </w:r>
    </w:p>
    <w:tbl>
      <w:tblPr>
        <w:tblStyle w:val="9"/>
        <w:tblW w:w="10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04"/>
        <w:gridCol w:w="1134"/>
        <w:gridCol w:w="887"/>
        <w:gridCol w:w="672"/>
        <w:gridCol w:w="709"/>
        <w:gridCol w:w="5103"/>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shd w:val="clear" w:color="auto" w:fill="FFFFFF"/>
            <w:tcMar>
              <w:top w:w="120" w:type="dxa"/>
              <w:left w:w="120" w:type="dxa"/>
              <w:bottom w:w="120" w:type="dxa"/>
              <w:right w:w="120" w:type="dxa"/>
            </w:tcMar>
            <w:vAlign w:val="center"/>
          </w:tcPr>
          <w:p>
            <w:pPr>
              <w:widowControl/>
              <w:spacing w:line="330" w:lineRule="atLeast"/>
              <w:jc w:val="center"/>
              <w:textAlignment w:val="baseline"/>
              <w:rPr>
                <w:rFonts w:ascii="宋体" w:hAnsi="宋体" w:cs="宋体"/>
                <w:kern w:val="0"/>
                <w:sz w:val="18"/>
                <w:szCs w:val="18"/>
              </w:rPr>
            </w:pPr>
            <w:r>
              <w:rPr>
                <w:rFonts w:ascii="宋体" w:hAnsi="宋体" w:cs="宋体"/>
                <w:kern w:val="0"/>
                <w:sz w:val="18"/>
                <w:szCs w:val="18"/>
              </w:rPr>
              <w:t>序号</w:t>
            </w:r>
          </w:p>
        </w:tc>
        <w:tc>
          <w:tcPr>
            <w:tcW w:w="1134" w:type="dxa"/>
            <w:shd w:val="clear" w:color="auto" w:fill="FFFFFF"/>
            <w:tcMar>
              <w:top w:w="120" w:type="dxa"/>
              <w:left w:w="120" w:type="dxa"/>
              <w:bottom w:w="120" w:type="dxa"/>
              <w:right w:w="120" w:type="dxa"/>
            </w:tcMar>
            <w:vAlign w:val="center"/>
          </w:tcPr>
          <w:p>
            <w:pPr>
              <w:widowControl/>
              <w:wordWrap w:val="0"/>
              <w:spacing w:line="330" w:lineRule="atLeast"/>
              <w:jc w:val="center"/>
              <w:textAlignment w:val="baseline"/>
              <w:rPr>
                <w:rFonts w:ascii="宋体" w:hAnsi="宋体" w:cs="宋体"/>
                <w:kern w:val="0"/>
                <w:sz w:val="18"/>
                <w:szCs w:val="18"/>
              </w:rPr>
            </w:pPr>
            <w:r>
              <w:rPr>
                <w:rFonts w:ascii="宋体" w:hAnsi="宋体" w:cs="宋体"/>
                <w:kern w:val="0"/>
                <w:sz w:val="18"/>
                <w:szCs w:val="18"/>
              </w:rPr>
              <w:t>测试项目</w:t>
            </w:r>
            <w:r>
              <w:rPr>
                <w:rFonts w:hint="eastAsia" w:ascii="宋体" w:hAnsi="宋体" w:cs="宋体"/>
                <w:kern w:val="0"/>
                <w:sz w:val="18"/>
                <w:szCs w:val="18"/>
              </w:rPr>
              <w:t>及分值</w:t>
            </w:r>
          </w:p>
        </w:tc>
        <w:tc>
          <w:tcPr>
            <w:tcW w:w="887" w:type="dxa"/>
            <w:shd w:val="clear" w:color="auto" w:fill="FFFFFF"/>
            <w:vAlign w:val="center"/>
          </w:tcPr>
          <w:p>
            <w:pPr>
              <w:widowControl/>
              <w:wordWrap w:val="0"/>
              <w:spacing w:line="330" w:lineRule="atLeast"/>
              <w:jc w:val="center"/>
              <w:textAlignment w:val="baseline"/>
              <w:rPr>
                <w:rFonts w:ascii="宋体" w:hAnsi="宋体" w:cs="宋体"/>
                <w:kern w:val="0"/>
                <w:sz w:val="18"/>
                <w:szCs w:val="18"/>
              </w:rPr>
            </w:pPr>
            <w:r>
              <w:rPr>
                <w:rFonts w:hint="eastAsia" w:ascii="宋体" w:hAnsi="宋体" w:cs="宋体"/>
                <w:kern w:val="0"/>
                <w:sz w:val="18"/>
                <w:szCs w:val="18"/>
              </w:rPr>
              <w:t>测试内容</w:t>
            </w:r>
          </w:p>
        </w:tc>
        <w:tc>
          <w:tcPr>
            <w:tcW w:w="672" w:type="dxa"/>
            <w:shd w:val="clear" w:color="auto" w:fill="FFFFFF"/>
            <w:tcMar>
              <w:top w:w="120" w:type="dxa"/>
              <w:left w:w="120" w:type="dxa"/>
              <w:bottom w:w="120" w:type="dxa"/>
              <w:right w:w="120" w:type="dxa"/>
            </w:tcMar>
            <w:vAlign w:val="center"/>
          </w:tcPr>
          <w:p>
            <w:pPr>
              <w:widowControl/>
              <w:spacing w:line="330" w:lineRule="atLeast"/>
              <w:jc w:val="center"/>
              <w:textAlignment w:val="baseline"/>
              <w:rPr>
                <w:rFonts w:ascii="宋体" w:hAnsi="宋体" w:cs="宋体"/>
                <w:kern w:val="0"/>
                <w:sz w:val="18"/>
                <w:szCs w:val="18"/>
              </w:rPr>
            </w:pPr>
            <w:r>
              <w:rPr>
                <w:rFonts w:ascii="宋体" w:hAnsi="宋体" w:cs="宋体"/>
                <w:kern w:val="0"/>
                <w:sz w:val="18"/>
                <w:szCs w:val="18"/>
              </w:rPr>
              <w:t>权重</w:t>
            </w:r>
          </w:p>
        </w:tc>
        <w:tc>
          <w:tcPr>
            <w:tcW w:w="709" w:type="dxa"/>
            <w:shd w:val="clear" w:color="auto" w:fill="FFFFFF"/>
            <w:tcMar>
              <w:top w:w="120" w:type="dxa"/>
              <w:left w:w="120" w:type="dxa"/>
              <w:bottom w:w="120" w:type="dxa"/>
              <w:right w:w="120" w:type="dxa"/>
            </w:tcMar>
            <w:vAlign w:val="center"/>
          </w:tcPr>
          <w:p>
            <w:pPr>
              <w:widowControl/>
              <w:wordWrap w:val="0"/>
              <w:spacing w:line="330" w:lineRule="atLeast"/>
              <w:jc w:val="center"/>
              <w:textAlignment w:val="baseline"/>
              <w:rPr>
                <w:rFonts w:ascii="宋体" w:hAnsi="宋体" w:cs="宋体"/>
                <w:kern w:val="0"/>
                <w:sz w:val="18"/>
                <w:szCs w:val="18"/>
              </w:rPr>
            </w:pPr>
            <w:r>
              <w:rPr>
                <w:rFonts w:ascii="宋体" w:hAnsi="宋体" w:cs="宋体"/>
                <w:kern w:val="0"/>
                <w:sz w:val="18"/>
                <w:szCs w:val="18"/>
              </w:rPr>
              <w:t>分值</w:t>
            </w:r>
          </w:p>
        </w:tc>
        <w:tc>
          <w:tcPr>
            <w:tcW w:w="5103" w:type="dxa"/>
            <w:shd w:val="clear" w:color="auto" w:fill="FFFFFF"/>
            <w:tcMar>
              <w:top w:w="120" w:type="dxa"/>
              <w:left w:w="120" w:type="dxa"/>
              <w:bottom w:w="120" w:type="dxa"/>
              <w:right w:w="120" w:type="dxa"/>
            </w:tcMar>
            <w:vAlign w:val="center"/>
          </w:tcPr>
          <w:p>
            <w:pPr>
              <w:widowControl/>
              <w:wordWrap w:val="0"/>
              <w:spacing w:line="330" w:lineRule="atLeast"/>
              <w:jc w:val="center"/>
              <w:textAlignment w:val="baseline"/>
              <w:rPr>
                <w:rFonts w:ascii="宋体" w:hAnsi="宋体" w:cs="宋体"/>
                <w:kern w:val="0"/>
                <w:sz w:val="18"/>
                <w:szCs w:val="18"/>
              </w:rPr>
            </w:pPr>
            <w:r>
              <w:rPr>
                <w:rFonts w:ascii="宋体" w:hAnsi="宋体" w:cs="宋体"/>
                <w:kern w:val="0"/>
                <w:sz w:val="18"/>
                <w:szCs w:val="18"/>
              </w:rPr>
              <w:t>评分标准</w:t>
            </w:r>
          </w:p>
        </w:tc>
        <w:tc>
          <w:tcPr>
            <w:tcW w:w="567" w:type="dxa"/>
            <w:shd w:val="clear" w:color="auto" w:fill="FFFFFF"/>
            <w:vAlign w:val="center"/>
          </w:tcPr>
          <w:p>
            <w:pPr>
              <w:widowControl/>
              <w:spacing w:line="330" w:lineRule="atLeast"/>
              <w:jc w:val="center"/>
              <w:textAlignment w:val="baseline"/>
              <w:rPr>
                <w:rFonts w:ascii="宋体" w:hAnsi="宋体" w:cs="宋体"/>
                <w:kern w:val="0"/>
                <w:sz w:val="18"/>
                <w:szCs w:val="18"/>
              </w:rPr>
            </w:pPr>
            <w:r>
              <w:rPr>
                <w:rFonts w:hint="eastAsia" w:ascii="宋体" w:hAnsi="宋体" w:cs="宋体"/>
                <w:kern w:val="0"/>
                <w:sz w:val="18"/>
                <w:szCs w:val="18"/>
              </w:rPr>
              <w:t>评分</w:t>
            </w:r>
          </w:p>
        </w:tc>
        <w:tc>
          <w:tcPr>
            <w:tcW w:w="567" w:type="dxa"/>
            <w:shd w:val="clear" w:color="auto" w:fill="FFFFFF"/>
            <w:vAlign w:val="center"/>
          </w:tcPr>
          <w:p>
            <w:pPr>
              <w:widowControl/>
              <w:spacing w:line="330" w:lineRule="atLeast"/>
              <w:jc w:val="center"/>
              <w:textAlignment w:val="baseline"/>
              <w:rPr>
                <w:rFonts w:ascii="宋体" w:hAnsi="宋体" w:cs="宋体"/>
                <w:color w:val="333333"/>
                <w:kern w:val="0"/>
                <w:sz w:val="18"/>
                <w:szCs w:val="18"/>
              </w:rPr>
            </w:pPr>
            <w:r>
              <w:rPr>
                <w:rFonts w:hint="eastAsia" w:ascii="宋体" w:hAnsi="宋体" w:cs="宋体"/>
                <w:color w:val="333333"/>
                <w:kern w:val="0"/>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vMerge w:val="restart"/>
            <w:shd w:val="clear" w:color="auto" w:fill="FFFFFF"/>
            <w:tcMar>
              <w:top w:w="120" w:type="dxa"/>
              <w:left w:w="120" w:type="dxa"/>
              <w:bottom w:w="120" w:type="dxa"/>
              <w:right w:w="120" w:type="dxa"/>
            </w:tcMar>
            <w:vAlign w:val="center"/>
          </w:tcPr>
          <w:p>
            <w:pPr>
              <w:widowControl/>
              <w:spacing w:line="330" w:lineRule="atLeast"/>
              <w:jc w:val="center"/>
              <w:textAlignment w:val="baseline"/>
              <w:rPr>
                <w:rFonts w:ascii="宋体" w:hAnsi="宋体" w:cs="宋体"/>
                <w:kern w:val="0"/>
                <w:sz w:val="18"/>
                <w:szCs w:val="18"/>
              </w:rPr>
            </w:pPr>
            <w:r>
              <w:rPr>
                <w:rFonts w:hint="eastAsia" w:ascii="宋体" w:hAnsi="宋体" w:cs="宋体"/>
                <w:kern w:val="0"/>
                <w:sz w:val="18"/>
                <w:szCs w:val="18"/>
              </w:rPr>
              <w:t>1</w:t>
            </w:r>
          </w:p>
        </w:tc>
        <w:tc>
          <w:tcPr>
            <w:tcW w:w="1134" w:type="dxa"/>
            <w:vMerge w:val="restart"/>
            <w:shd w:val="clear" w:color="auto" w:fill="FFFFFF"/>
            <w:tcMar>
              <w:top w:w="120" w:type="dxa"/>
              <w:left w:w="120" w:type="dxa"/>
              <w:bottom w:w="120" w:type="dxa"/>
              <w:right w:w="120" w:type="dxa"/>
            </w:tcMar>
            <w:vAlign w:val="center"/>
          </w:tcPr>
          <w:p>
            <w:pPr>
              <w:widowControl/>
              <w:spacing w:line="330" w:lineRule="atLeast"/>
              <w:jc w:val="center"/>
              <w:textAlignment w:val="baseline"/>
              <w:rPr>
                <w:rFonts w:ascii="宋体" w:hAnsi="宋体" w:cs="宋体"/>
                <w:kern w:val="0"/>
                <w:sz w:val="18"/>
                <w:szCs w:val="18"/>
              </w:rPr>
            </w:pPr>
            <w:r>
              <w:rPr>
                <w:rFonts w:hint="eastAsia" w:ascii="宋体" w:hAnsi="宋体" w:cs="宋体"/>
                <w:kern w:val="0"/>
                <w:sz w:val="18"/>
                <w:szCs w:val="18"/>
              </w:rPr>
              <w:t>综合素质测试（8</w:t>
            </w:r>
            <w:r>
              <w:rPr>
                <w:rFonts w:ascii="宋体" w:hAnsi="宋体" w:cs="宋体"/>
                <w:kern w:val="0"/>
                <w:sz w:val="18"/>
                <w:szCs w:val="18"/>
              </w:rPr>
              <w:t>0</w:t>
            </w:r>
            <w:r>
              <w:rPr>
                <w:rFonts w:hint="eastAsia" w:ascii="宋体" w:hAnsi="宋体" w:cs="宋体"/>
                <w:kern w:val="0"/>
                <w:sz w:val="18"/>
                <w:szCs w:val="18"/>
              </w:rPr>
              <w:t>分）</w:t>
            </w:r>
          </w:p>
        </w:tc>
        <w:tc>
          <w:tcPr>
            <w:tcW w:w="887" w:type="dxa"/>
            <w:vMerge w:val="restart"/>
            <w:shd w:val="clear" w:color="auto" w:fill="FFFFFF"/>
            <w:vAlign w:val="center"/>
          </w:tcPr>
          <w:p>
            <w:pPr>
              <w:widowControl/>
              <w:spacing w:line="330" w:lineRule="atLeast"/>
              <w:jc w:val="center"/>
              <w:textAlignment w:val="baseline"/>
              <w:rPr>
                <w:rFonts w:ascii="宋体" w:hAnsi="宋体" w:cs="宋体"/>
                <w:kern w:val="0"/>
                <w:sz w:val="18"/>
                <w:szCs w:val="18"/>
              </w:rPr>
            </w:pPr>
            <w:r>
              <w:rPr>
                <w:rFonts w:ascii="宋体" w:hAnsi="宋体" w:cs="宋体"/>
                <w:kern w:val="0"/>
                <w:sz w:val="18"/>
                <w:szCs w:val="18"/>
              </w:rPr>
              <w:t>仪表仪态</w:t>
            </w:r>
          </w:p>
        </w:tc>
        <w:tc>
          <w:tcPr>
            <w:tcW w:w="672" w:type="dxa"/>
            <w:vMerge w:val="restart"/>
            <w:shd w:val="clear" w:color="auto" w:fill="FFFFFF"/>
            <w:tcMar>
              <w:top w:w="120" w:type="dxa"/>
              <w:left w:w="120" w:type="dxa"/>
              <w:bottom w:w="120" w:type="dxa"/>
              <w:right w:w="120" w:type="dxa"/>
            </w:tcMar>
            <w:vAlign w:val="center"/>
          </w:tcPr>
          <w:p>
            <w:pPr>
              <w:widowControl/>
              <w:wordWrap w:val="0"/>
              <w:spacing w:line="330" w:lineRule="atLeast"/>
              <w:jc w:val="center"/>
              <w:textAlignment w:val="baseline"/>
              <w:rPr>
                <w:rFonts w:ascii="宋体" w:hAnsi="宋体" w:cs="宋体"/>
                <w:kern w:val="0"/>
                <w:sz w:val="18"/>
                <w:szCs w:val="18"/>
              </w:rPr>
            </w:pPr>
            <w:r>
              <w:rPr>
                <w:rFonts w:ascii="宋体" w:hAnsi="宋体" w:cs="宋体"/>
                <w:kern w:val="0"/>
                <w:sz w:val="18"/>
                <w:szCs w:val="18"/>
              </w:rPr>
              <w:t>20</w:t>
            </w:r>
          </w:p>
        </w:tc>
        <w:tc>
          <w:tcPr>
            <w:tcW w:w="709" w:type="dxa"/>
            <w:shd w:val="clear" w:color="auto" w:fill="FFFFFF"/>
            <w:tcMar>
              <w:top w:w="120" w:type="dxa"/>
              <w:left w:w="120" w:type="dxa"/>
              <w:bottom w:w="120" w:type="dxa"/>
              <w:right w:w="120" w:type="dxa"/>
            </w:tcMar>
            <w:vAlign w:val="center"/>
          </w:tcPr>
          <w:p>
            <w:pPr>
              <w:widowControl/>
              <w:spacing w:line="330" w:lineRule="atLeast"/>
              <w:jc w:val="center"/>
              <w:textAlignment w:val="baseline"/>
              <w:rPr>
                <w:rFonts w:ascii="宋体" w:hAnsi="宋体" w:cs="宋体"/>
                <w:kern w:val="0"/>
                <w:sz w:val="18"/>
                <w:szCs w:val="18"/>
              </w:rPr>
            </w:pPr>
            <w:r>
              <w:rPr>
                <w:rFonts w:ascii="宋体" w:hAnsi="宋体" w:cs="宋体"/>
                <w:kern w:val="0"/>
                <w:sz w:val="18"/>
                <w:szCs w:val="18"/>
              </w:rPr>
              <w:t>5</w:t>
            </w:r>
          </w:p>
        </w:tc>
        <w:tc>
          <w:tcPr>
            <w:tcW w:w="5103" w:type="dxa"/>
            <w:shd w:val="clear" w:color="auto" w:fill="FFFFFF"/>
            <w:tcMar>
              <w:top w:w="120" w:type="dxa"/>
              <w:left w:w="120" w:type="dxa"/>
              <w:bottom w:w="120" w:type="dxa"/>
              <w:right w:w="120" w:type="dxa"/>
            </w:tcMar>
            <w:vAlign w:val="center"/>
          </w:tcPr>
          <w:p>
            <w:pPr>
              <w:widowControl/>
              <w:wordWrap w:val="0"/>
              <w:spacing w:line="330" w:lineRule="atLeast"/>
              <w:jc w:val="left"/>
              <w:textAlignment w:val="baseline"/>
              <w:rPr>
                <w:rFonts w:ascii="宋体" w:hAnsi="宋体" w:cs="宋体"/>
                <w:kern w:val="0"/>
                <w:sz w:val="18"/>
                <w:szCs w:val="18"/>
              </w:rPr>
            </w:pPr>
            <w:r>
              <w:rPr>
                <w:rFonts w:ascii="宋体" w:hAnsi="宋体" w:cs="宋体"/>
                <w:kern w:val="0"/>
                <w:sz w:val="18"/>
                <w:szCs w:val="18"/>
              </w:rPr>
              <w:t>衣着整洁，仪表得体，符合药士/师职业特点</w:t>
            </w:r>
            <w:r>
              <w:rPr>
                <w:rFonts w:hint="eastAsia" w:ascii="宋体" w:hAnsi="宋体" w:cs="宋体"/>
                <w:kern w:val="0"/>
                <w:sz w:val="18"/>
                <w:szCs w:val="18"/>
              </w:rPr>
              <w:t>。</w:t>
            </w:r>
          </w:p>
        </w:tc>
        <w:tc>
          <w:tcPr>
            <w:tcW w:w="567" w:type="dxa"/>
            <w:shd w:val="clear" w:color="auto" w:fill="FFFFFF"/>
            <w:vAlign w:val="center"/>
          </w:tcPr>
          <w:p>
            <w:pPr>
              <w:widowControl/>
              <w:wordWrap w:val="0"/>
              <w:spacing w:line="330" w:lineRule="atLeast"/>
              <w:jc w:val="left"/>
              <w:textAlignment w:val="baseline"/>
              <w:rPr>
                <w:rFonts w:ascii="宋体" w:hAnsi="宋体" w:cs="宋体"/>
                <w:kern w:val="0"/>
                <w:sz w:val="18"/>
                <w:szCs w:val="18"/>
              </w:rPr>
            </w:pPr>
          </w:p>
        </w:tc>
        <w:tc>
          <w:tcPr>
            <w:tcW w:w="567" w:type="dxa"/>
            <w:vMerge w:val="restart"/>
            <w:shd w:val="clear" w:color="auto" w:fill="FFFFFF"/>
            <w:vAlign w:val="center"/>
          </w:tcPr>
          <w:p>
            <w:pPr>
              <w:widowControl/>
              <w:wordWrap w:val="0"/>
              <w:spacing w:line="330" w:lineRule="atLeast"/>
              <w:jc w:val="left"/>
              <w:textAlignment w:val="baseline"/>
              <w:rPr>
                <w:rFonts w:ascii="宋体" w:hAnsi="宋体" w:cs="宋体"/>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vMerge w:val="continue"/>
            <w:vAlign w:val="center"/>
          </w:tcPr>
          <w:p>
            <w:pPr>
              <w:widowControl/>
              <w:wordWrap w:val="0"/>
              <w:spacing w:line="330" w:lineRule="atLeast"/>
              <w:jc w:val="left"/>
              <w:rPr>
                <w:rFonts w:ascii="宋体" w:hAnsi="宋体" w:cs="宋体"/>
                <w:kern w:val="0"/>
                <w:sz w:val="18"/>
                <w:szCs w:val="18"/>
              </w:rPr>
            </w:pPr>
          </w:p>
        </w:tc>
        <w:tc>
          <w:tcPr>
            <w:tcW w:w="1134" w:type="dxa"/>
            <w:vMerge w:val="continue"/>
            <w:vAlign w:val="center"/>
          </w:tcPr>
          <w:p>
            <w:pPr>
              <w:widowControl/>
              <w:wordWrap w:val="0"/>
              <w:spacing w:line="330" w:lineRule="atLeast"/>
              <w:jc w:val="left"/>
              <w:rPr>
                <w:rFonts w:ascii="宋体" w:hAnsi="宋体" w:cs="宋体"/>
                <w:kern w:val="0"/>
                <w:sz w:val="18"/>
                <w:szCs w:val="18"/>
              </w:rPr>
            </w:pPr>
          </w:p>
        </w:tc>
        <w:tc>
          <w:tcPr>
            <w:tcW w:w="887" w:type="dxa"/>
            <w:vMerge w:val="continue"/>
            <w:vAlign w:val="center"/>
          </w:tcPr>
          <w:p>
            <w:pPr>
              <w:widowControl/>
              <w:wordWrap w:val="0"/>
              <w:spacing w:line="330" w:lineRule="atLeast"/>
              <w:jc w:val="center"/>
              <w:rPr>
                <w:rFonts w:ascii="宋体" w:hAnsi="宋体" w:cs="宋体"/>
                <w:kern w:val="0"/>
                <w:sz w:val="18"/>
                <w:szCs w:val="18"/>
              </w:rPr>
            </w:pPr>
          </w:p>
        </w:tc>
        <w:tc>
          <w:tcPr>
            <w:tcW w:w="672" w:type="dxa"/>
            <w:vMerge w:val="continue"/>
            <w:vAlign w:val="center"/>
          </w:tcPr>
          <w:p>
            <w:pPr>
              <w:widowControl/>
              <w:wordWrap w:val="0"/>
              <w:spacing w:line="330" w:lineRule="atLeast"/>
              <w:jc w:val="center"/>
              <w:rPr>
                <w:rFonts w:ascii="宋体" w:hAnsi="宋体" w:cs="宋体"/>
                <w:kern w:val="0"/>
                <w:sz w:val="18"/>
                <w:szCs w:val="18"/>
              </w:rPr>
            </w:pPr>
          </w:p>
        </w:tc>
        <w:tc>
          <w:tcPr>
            <w:tcW w:w="709" w:type="dxa"/>
            <w:shd w:val="clear" w:color="auto" w:fill="FFFFFF"/>
            <w:tcMar>
              <w:top w:w="120" w:type="dxa"/>
              <w:left w:w="120" w:type="dxa"/>
              <w:bottom w:w="120" w:type="dxa"/>
              <w:right w:w="120" w:type="dxa"/>
            </w:tcMar>
            <w:vAlign w:val="center"/>
          </w:tcPr>
          <w:p>
            <w:pPr>
              <w:widowControl/>
              <w:wordWrap w:val="0"/>
              <w:spacing w:line="330" w:lineRule="atLeast"/>
              <w:jc w:val="center"/>
              <w:textAlignment w:val="baseline"/>
              <w:rPr>
                <w:rFonts w:ascii="宋体" w:hAnsi="宋体" w:cs="宋体"/>
                <w:kern w:val="0"/>
                <w:sz w:val="18"/>
                <w:szCs w:val="18"/>
              </w:rPr>
            </w:pPr>
            <w:r>
              <w:rPr>
                <w:rFonts w:ascii="宋体" w:hAnsi="宋体" w:cs="宋体"/>
                <w:kern w:val="0"/>
                <w:sz w:val="18"/>
                <w:szCs w:val="18"/>
              </w:rPr>
              <w:t>8</w:t>
            </w:r>
          </w:p>
        </w:tc>
        <w:tc>
          <w:tcPr>
            <w:tcW w:w="5103" w:type="dxa"/>
            <w:shd w:val="clear" w:color="auto" w:fill="FFFFFF"/>
            <w:tcMar>
              <w:top w:w="120" w:type="dxa"/>
              <w:left w:w="120" w:type="dxa"/>
              <w:bottom w:w="120" w:type="dxa"/>
              <w:right w:w="120" w:type="dxa"/>
            </w:tcMar>
            <w:vAlign w:val="center"/>
          </w:tcPr>
          <w:p>
            <w:pPr>
              <w:widowControl/>
              <w:wordWrap w:val="0"/>
              <w:spacing w:line="330" w:lineRule="atLeast"/>
              <w:jc w:val="left"/>
              <w:textAlignment w:val="baseline"/>
              <w:rPr>
                <w:rFonts w:ascii="宋体" w:hAnsi="宋体" w:cs="宋体"/>
                <w:kern w:val="0"/>
                <w:sz w:val="18"/>
                <w:szCs w:val="18"/>
              </w:rPr>
            </w:pPr>
            <w:r>
              <w:rPr>
                <w:rFonts w:ascii="宋体" w:hAnsi="宋体" w:cs="宋体"/>
                <w:kern w:val="0"/>
                <w:sz w:val="18"/>
                <w:szCs w:val="18"/>
              </w:rPr>
              <w:t>五官端正，姿态自然，肢体表达得当。</w:t>
            </w:r>
          </w:p>
        </w:tc>
        <w:tc>
          <w:tcPr>
            <w:tcW w:w="567" w:type="dxa"/>
            <w:shd w:val="clear" w:color="auto" w:fill="FFFFFF"/>
            <w:vAlign w:val="center"/>
          </w:tcPr>
          <w:p>
            <w:pPr>
              <w:widowControl/>
              <w:wordWrap w:val="0"/>
              <w:spacing w:line="330" w:lineRule="atLeast"/>
              <w:jc w:val="left"/>
              <w:textAlignment w:val="baseline"/>
              <w:rPr>
                <w:rFonts w:ascii="宋体" w:hAnsi="宋体" w:cs="宋体"/>
                <w:kern w:val="0"/>
                <w:sz w:val="18"/>
                <w:szCs w:val="18"/>
              </w:rPr>
            </w:pPr>
          </w:p>
        </w:tc>
        <w:tc>
          <w:tcPr>
            <w:tcW w:w="567" w:type="dxa"/>
            <w:vMerge w:val="continue"/>
            <w:shd w:val="clear" w:color="auto" w:fill="FFFFFF"/>
            <w:vAlign w:val="center"/>
          </w:tcPr>
          <w:p>
            <w:pPr>
              <w:widowControl/>
              <w:wordWrap w:val="0"/>
              <w:spacing w:line="330" w:lineRule="atLeast"/>
              <w:jc w:val="left"/>
              <w:textAlignment w:val="baseline"/>
              <w:rPr>
                <w:rFonts w:ascii="宋体" w:hAnsi="宋体" w:cs="宋体"/>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vMerge w:val="continue"/>
            <w:vAlign w:val="center"/>
          </w:tcPr>
          <w:p>
            <w:pPr>
              <w:widowControl/>
              <w:wordWrap w:val="0"/>
              <w:spacing w:line="330" w:lineRule="atLeast"/>
              <w:jc w:val="left"/>
              <w:rPr>
                <w:rFonts w:ascii="宋体" w:hAnsi="宋体" w:cs="宋体"/>
                <w:kern w:val="0"/>
                <w:sz w:val="18"/>
                <w:szCs w:val="18"/>
              </w:rPr>
            </w:pPr>
          </w:p>
        </w:tc>
        <w:tc>
          <w:tcPr>
            <w:tcW w:w="1134" w:type="dxa"/>
            <w:vMerge w:val="continue"/>
            <w:vAlign w:val="center"/>
          </w:tcPr>
          <w:p>
            <w:pPr>
              <w:widowControl/>
              <w:wordWrap w:val="0"/>
              <w:spacing w:line="330" w:lineRule="atLeast"/>
              <w:jc w:val="left"/>
              <w:rPr>
                <w:rFonts w:ascii="宋体" w:hAnsi="宋体" w:cs="宋体"/>
                <w:kern w:val="0"/>
                <w:sz w:val="18"/>
                <w:szCs w:val="18"/>
              </w:rPr>
            </w:pPr>
          </w:p>
        </w:tc>
        <w:tc>
          <w:tcPr>
            <w:tcW w:w="887" w:type="dxa"/>
            <w:vMerge w:val="continue"/>
            <w:vAlign w:val="center"/>
          </w:tcPr>
          <w:p>
            <w:pPr>
              <w:widowControl/>
              <w:wordWrap w:val="0"/>
              <w:spacing w:line="330" w:lineRule="atLeast"/>
              <w:jc w:val="center"/>
              <w:rPr>
                <w:rFonts w:ascii="宋体" w:hAnsi="宋体" w:cs="宋体"/>
                <w:kern w:val="0"/>
                <w:sz w:val="18"/>
                <w:szCs w:val="18"/>
              </w:rPr>
            </w:pPr>
          </w:p>
        </w:tc>
        <w:tc>
          <w:tcPr>
            <w:tcW w:w="672" w:type="dxa"/>
            <w:vMerge w:val="continue"/>
            <w:vAlign w:val="center"/>
          </w:tcPr>
          <w:p>
            <w:pPr>
              <w:widowControl/>
              <w:wordWrap w:val="0"/>
              <w:spacing w:line="330" w:lineRule="atLeast"/>
              <w:jc w:val="center"/>
              <w:rPr>
                <w:rFonts w:ascii="宋体" w:hAnsi="宋体" w:cs="宋体"/>
                <w:kern w:val="0"/>
                <w:sz w:val="18"/>
                <w:szCs w:val="18"/>
              </w:rPr>
            </w:pPr>
          </w:p>
        </w:tc>
        <w:tc>
          <w:tcPr>
            <w:tcW w:w="709" w:type="dxa"/>
            <w:shd w:val="clear" w:color="auto" w:fill="FFFFFF"/>
            <w:tcMar>
              <w:top w:w="120" w:type="dxa"/>
              <w:left w:w="120" w:type="dxa"/>
              <w:bottom w:w="120" w:type="dxa"/>
              <w:right w:w="120" w:type="dxa"/>
            </w:tcMar>
            <w:vAlign w:val="center"/>
          </w:tcPr>
          <w:p>
            <w:pPr>
              <w:widowControl/>
              <w:wordWrap w:val="0"/>
              <w:spacing w:line="330" w:lineRule="atLeast"/>
              <w:jc w:val="center"/>
              <w:textAlignment w:val="baseline"/>
              <w:rPr>
                <w:rFonts w:ascii="宋体" w:hAnsi="宋体" w:cs="宋体"/>
                <w:kern w:val="0"/>
                <w:sz w:val="18"/>
                <w:szCs w:val="18"/>
              </w:rPr>
            </w:pPr>
            <w:r>
              <w:rPr>
                <w:rFonts w:ascii="宋体" w:hAnsi="宋体" w:cs="宋体"/>
                <w:kern w:val="0"/>
                <w:sz w:val="18"/>
                <w:szCs w:val="18"/>
              </w:rPr>
              <w:t>7</w:t>
            </w:r>
          </w:p>
        </w:tc>
        <w:tc>
          <w:tcPr>
            <w:tcW w:w="5103" w:type="dxa"/>
            <w:shd w:val="clear" w:color="auto" w:fill="FFFFFF"/>
            <w:tcMar>
              <w:top w:w="120" w:type="dxa"/>
              <w:left w:w="120" w:type="dxa"/>
              <w:bottom w:w="120" w:type="dxa"/>
              <w:right w:w="120" w:type="dxa"/>
            </w:tcMar>
            <w:vAlign w:val="center"/>
          </w:tcPr>
          <w:p>
            <w:pPr>
              <w:widowControl/>
              <w:wordWrap w:val="0"/>
              <w:spacing w:line="330" w:lineRule="atLeast"/>
              <w:jc w:val="left"/>
              <w:textAlignment w:val="baseline"/>
              <w:rPr>
                <w:rFonts w:ascii="宋体" w:hAnsi="宋体" w:cs="宋体"/>
                <w:kern w:val="0"/>
                <w:sz w:val="18"/>
                <w:szCs w:val="18"/>
              </w:rPr>
            </w:pPr>
            <w:r>
              <w:rPr>
                <w:rFonts w:ascii="宋体" w:hAnsi="宋体" w:cs="宋体"/>
                <w:kern w:val="0"/>
                <w:sz w:val="18"/>
                <w:szCs w:val="18"/>
              </w:rPr>
              <w:t>行为举止稳重端庄大方，有亲和力。</w:t>
            </w:r>
          </w:p>
        </w:tc>
        <w:tc>
          <w:tcPr>
            <w:tcW w:w="567" w:type="dxa"/>
            <w:shd w:val="clear" w:color="auto" w:fill="FFFFFF"/>
            <w:vAlign w:val="center"/>
          </w:tcPr>
          <w:p>
            <w:pPr>
              <w:widowControl/>
              <w:wordWrap w:val="0"/>
              <w:spacing w:line="330" w:lineRule="atLeast"/>
              <w:jc w:val="left"/>
              <w:textAlignment w:val="baseline"/>
              <w:rPr>
                <w:rFonts w:ascii="宋体" w:hAnsi="宋体" w:cs="宋体"/>
                <w:kern w:val="0"/>
                <w:sz w:val="18"/>
                <w:szCs w:val="18"/>
              </w:rPr>
            </w:pPr>
          </w:p>
        </w:tc>
        <w:tc>
          <w:tcPr>
            <w:tcW w:w="567" w:type="dxa"/>
            <w:vMerge w:val="continue"/>
            <w:shd w:val="clear" w:color="auto" w:fill="FFFFFF"/>
            <w:vAlign w:val="center"/>
          </w:tcPr>
          <w:p>
            <w:pPr>
              <w:widowControl/>
              <w:wordWrap w:val="0"/>
              <w:spacing w:line="330" w:lineRule="atLeast"/>
              <w:jc w:val="left"/>
              <w:textAlignment w:val="baseline"/>
              <w:rPr>
                <w:rFonts w:ascii="宋体" w:hAnsi="宋体" w:cs="宋体"/>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vMerge w:val="continue"/>
            <w:shd w:val="clear" w:color="auto" w:fill="FFFFFF"/>
            <w:tcMar>
              <w:top w:w="120" w:type="dxa"/>
              <w:left w:w="120" w:type="dxa"/>
              <w:bottom w:w="120" w:type="dxa"/>
              <w:right w:w="120" w:type="dxa"/>
            </w:tcMar>
            <w:vAlign w:val="center"/>
          </w:tcPr>
          <w:p>
            <w:pPr>
              <w:widowControl/>
              <w:wordWrap w:val="0"/>
              <w:spacing w:line="330" w:lineRule="atLeast"/>
              <w:jc w:val="left"/>
              <w:textAlignment w:val="baseline"/>
              <w:rPr>
                <w:rFonts w:ascii="宋体" w:hAnsi="宋体" w:cs="宋体"/>
                <w:kern w:val="0"/>
                <w:sz w:val="18"/>
                <w:szCs w:val="18"/>
              </w:rPr>
            </w:pPr>
          </w:p>
        </w:tc>
        <w:tc>
          <w:tcPr>
            <w:tcW w:w="1134" w:type="dxa"/>
            <w:vMerge w:val="continue"/>
            <w:shd w:val="clear" w:color="auto" w:fill="FFFFFF"/>
            <w:tcMar>
              <w:top w:w="120" w:type="dxa"/>
              <w:left w:w="120" w:type="dxa"/>
              <w:bottom w:w="120" w:type="dxa"/>
              <w:right w:w="120" w:type="dxa"/>
            </w:tcMar>
            <w:vAlign w:val="center"/>
          </w:tcPr>
          <w:p>
            <w:pPr>
              <w:widowControl/>
              <w:wordWrap w:val="0"/>
              <w:spacing w:line="330" w:lineRule="atLeast"/>
              <w:jc w:val="left"/>
              <w:textAlignment w:val="baseline"/>
              <w:rPr>
                <w:rFonts w:ascii="宋体" w:hAnsi="宋体" w:cs="宋体"/>
                <w:kern w:val="0"/>
                <w:sz w:val="18"/>
                <w:szCs w:val="18"/>
              </w:rPr>
            </w:pPr>
          </w:p>
        </w:tc>
        <w:tc>
          <w:tcPr>
            <w:tcW w:w="887" w:type="dxa"/>
            <w:vMerge w:val="restart"/>
            <w:shd w:val="clear" w:color="auto" w:fill="FFFFFF"/>
            <w:vAlign w:val="center"/>
          </w:tcPr>
          <w:p>
            <w:pPr>
              <w:widowControl/>
              <w:wordWrap w:val="0"/>
              <w:spacing w:line="330" w:lineRule="atLeast"/>
              <w:jc w:val="center"/>
              <w:textAlignment w:val="baseline"/>
              <w:rPr>
                <w:rFonts w:ascii="宋体" w:hAnsi="宋体" w:cs="宋体"/>
                <w:kern w:val="0"/>
                <w:sz w:val="18"/>
                <w:szCs w:val="18"/>
              </w:rPr>
            </w:pPr>
            <w:r>
              <w:rPr>
                <w:rFonts w:hint="eastAsia" w:ascii="宋体" w:hAnsi="宋体" w:cs="宋体"/>
                <w:kern w:val="0"/>
                <w:sz w:val="18"/>
                <w:szCs w:val="18"/>
              </w:rPr>
              <w:t>身体和</w:t>
            </w:r>
            <w:r>
              <w:rPr>
                <w:rFonts w:ascii="宋体" w:hAnsi="宋体" w:cs="宋体"/>
                <w:kern w:val="0"/>
                <w:sz w:val="18"/>
                <w:szCs w:val="18"/>
              </w:rPr>
              <w:t>心理</w:t>
            </w:r>
          </w:p>
          <w:p>
            <w:pPr>
              <w:widowControl/>
              <w:wordWrap w:val="0"/>
              <w:spacing w:line="330" w:lineRule="atLeast"/>
              <w:jc w:val="center"/>
              <w:textAlignment w:val="baseline"/>
              <w:rPr>
                <w:rFonts w:ascii="宋体" w:hAnsi="宋体" w:cs="宋体"/>
                <w:kern w:val="0"/>
                <w:sz w:val="18"/>
                <w:szCs w:val="18"/>
              </w:rPr>
            </w:pPr>
            <w:r>
              <w:rPr>
                <w:rFonts w:ascii="宋体" w:hAnsi="宋体" w:cs="宋体"/>
                <w:kern w:val="0"/>
                <w:sz w:val="18"/>
                <w:szCs w:val="18"/>
              </w:rPr>
              <w:t>素质</w:t>
            </w:r>
          </w:p>
        </w:tc>
        <w:tc>
          <w:tcPr>
            <w:tcW w:w="672" w:type="dxa"/>
            <w:vMerge w:val="restart"/>
            <w:shd w:val="clear" w:color="auto" w:fill="FFFFFF"/>
            <w:tcMar>
              <w:top w:w="120" w:type="dxa"/>
              <w:left w:w="120" w:type="dxa"/>
              <w:bottom w:w="120" w:type="dxa"/>
              <w:right w:w="120" w:type="dxa"/>
            </w:tcMar>
            <w:vAlign w:val="center"/>
          </w:tcPr>
          <w:p>
            <w:pPr>
              <w:widowControl/>
              <w:wordWrap w:val="0"/>
              <w:spacing w:line="330" w:lineRule="atLeast"/>
              <w:jc w:val="center"/>
              <w:textAlignment w:val="baseline"/>
              <w:rPr>
                <w:rFonts w:ascii="宋体" w:hAnsi="宋体" w:cs="宋体"/>
                <w:kern w:val="0"/>
                <w:sz w:val="18"/>
                <w:szCs w:val="18"/>
              </w:rPr>
            </w:pPr>
            <w:r>
              <w:rPr>
                <w:rFonts w:ascii="宋体" w:hAnsi="宋体" w:cs="宋体"/>
                <w:kern w:val="0"/>
                <w:sz w:val="18"/>
                <w:szCs w:val="18"/>
              </w:rPr>
              <w:t>20</w:t>
            </w:r>
          </w:p>
        </w:tc>
        <w:tc>
          <w:tcPr>
            <w:tcW w:w="709" w:type="dxa"/>
            <w:shd w:val="clear" w:color="auto" w:fill="FFFFFF"/>
            <w:tcMar>
              <w:top w:w="120" w:type="dxa"/>
              <w:left w:w="120" w:type="dxa"/>
              <w:bottom w:w="120" w:type="dxa"/>
              <w:right w:w="120" w:type="dxa"/>
            </w:tcMar>
            <w:vAlign w:val="center"/>
          </w:tcPr>
          <w:p>
            <w:pPr>
              <w:widowControl/>
              <w:wordWrap w:val="0"/>
              <w:spacing w:line="330" w:lineRule="atLeast"/>
              <w:jc w:val="center"/>
              <w:textAlignment w:val="baseline"/>
              <w:rPr>
                <w:rFonts w:ascii="宋体" w:hAnsi="宋体" w:cs="宋体"/>
                <w:kern w:val="0"/>
                <w:sz w:val="18"/>
                <w:szCs w:val="18"/>
              </w:rPr>
            </w:pPr>
            <w:r>
              <w:rPr>
                <w:rFonts w:ascii="宋体" w:hAnsi="宋体" w:cs="宋体"/>
                <w:kern w:val="0"/>
                <w:sz w:val="18"/>
                <w:szCs w:val="18"/>
              </w:rPr>
              <w:t>8</w:t>
            </w:r>
          </w:p>
        </w:tc>
        <w:tc>
          <w:tcPr>
            <w:tcW w:w="5103" w:type="dxa"/>
            <w:shd w:val="clear" w:color="auto" w:fill="FFFFFF"/>
            <w:tcMar>
              <w:top w:w="120" w:type="dxa"/>
              <w:left w:w="120" w:type="dxa"/>
              <w:bottom w:w="120" w:type="dxa"/>
              <w:right w:w="120" w:type="dxa"/>
            </w:tcMar>
            <w:vAlign w:val="center"/>
          </w:tcPr>
          <w:p>
            <w:pPr>
              <w:widowControl/>
              <w:wordWrap w:val="0"/>
              <w:spacing w:line="330" w:lineRule="atLeast"/>
              <w:jc w:val="left"/>
              <w:textAlignment w:val="baseline"/>
              <w:rPr>
                <w:rFonts w:ascii="宋体" w:hAnsi="宋体" w:cs="宋体"/>
                <w:kern w:val="0"/>
                <w:sz w:val="18"/>
                <w:szCs w:val="18"/>
              </w:rPr>
            </w:pPr>
            <w:r>
              <w:rPr>
                <w:rFonts w:ascii="宋体" w:hAnsi="宋体" w:cs="宋体"/>
                <w:kern w:val="0"/>
                <w:sz w:val="18"/>
                <w:szCs w:val="18"/>
              </w:rPr>
              <w:t>活泼开朗，积极上进，有自信心</w:t>
            </w:r>
          </w:p>
        </w:tc>
        <w:tc>
          <w:tcPr>
            <w:tcW w:w="567" w:type="dxa"/>
            <w:shd w:val="clear" w:color="auto" w:fill="FFFFFF"/>
            <w:vAlign w:val="center"/>
          </w:tcPr>
          <w:p>
            <w:pPr>
              <w:widowControl/>
              <w:wordWrap w:val="0"/>
              <w:spacing w:line="330" w:lineRule="atLeast"/>
              <w:jc w:val="left"/>
              <w:textAlignment w:val="baseline"/>
              <w:rPr>
                <w:rFonts w:ascii="宋体" w:hAnsi="宋体" w:cs="宋体"/>
                <w:kern w:val="0"/>
                <w:sz w:val="18"/>
                <w:szCs w:val="18"/>
              </w:rPr>
            </w:pPr>
          </w:p>
        </w:tc>
        <w:tc>
          <w:tcPr>
            <w:tcW w:w="567" w:type="dxa"/>
            <w:vMerge w:val="continue"/>
            <w:shd w:val="clear" w:color="auto" w:fill="FFFFFF"/>
            <w:vAlign w:val="center"/>
          </w:tcPr>
          <w:p>
            <w:pPr>
              <w:widowControl/>
              <w:wordWrap w:val="0"/>
              <w:spacing w:line="330" w:lineRule="atLeast"/>
              <w:jc w:val="left"/>
              <w:textAlignment w:val="baseline"/>
              <w:rPr>
                <w:rFonts w:ascii="宋体" w:hAnsi="宋体" w:cs="宋体"/>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vMerge w:val="continue"/>
            <w:vAlign w:val="center"/>
          </w:tcPr>
          <w:p>
            <w:pPr>
              <w:widowControl/>
              <w:wordWrap w:val="0"/>
              <w:spacing w:line="330" w:lineRule="atLeast"/>
              <w:jc w:val="left"/>
              <w:rPr>
                <w:rFonts w:ascii="宋体" w:hAnsi="宋体" w:cs="宋体"/>
                <w:kern w:val="0"/>
                <w:sz w:val="18"/>
                <w:szCs w:val="18"/>
              </w:rPr>
            </w:pPr>
          </w:p>
        </w:tc>
        <w:tc>
          <w:tcPr>
            <w:tcW w:w="1134" w:type="dxa"/>
            <w:vMerge w:val="continue"/>
            <w:vAlign w:val="center"/>
          </w:tcPr>
          <w:p>
            <w:pPr>
              <w:widowControl/>
              <w:wordWrap w:val="0"/>
              <w:spacing w:line="330" w:lineRule="atLeast"/>
              <w:jc w:val="left"/>
              <w:rPr>
                <w:rFonts w:ascii="宋体" w:hAnsi="宋体" w:cs="宋体"/>
                <w:kern w:val="0"/>
                <w:sz w:val="18"/>
                <w:szCs w:val="18"/>
              </w:rPr>
            </w:pPr>
          </w:p>
        </w:tc>
        <w:tc>
          <w:tcPr>
            <w:tcW w:w="887" w:type="dxa"/>
            <w:vMerge w:val="continue"/>
            <w:vAlign w:val="center"/>
          </w:tcPr>
          <w:p>
            <w:pPr>
              <w:widowControl/>
              <w:wordWrap w:val="0"/>
              <w:spacing w:line="330" w:lineRule="atLeast"/>
              <w:jc w:val="center"/>
              <w:rPr>
                <w:rFonts w:ascii="宋体" w:hAnsi="宋体" w:cs="宋体"/>
                <w:kern w:val="0"/>
                <w:sz w:val="18"/>
                <w:szCs w:val="18"/>
              </w:rPr>
            </w:pPr>
          </w:p>
        </w:tc>
        <w:tc>
          <w:tcPr>
            <w:tcW w:w="672" w:type="dxa"/>
            <w:vMerge w:val="continue"/>
            <w:vAlign w:val="center"/>
          </w:tcPr>
          <w:p>
            <w:pPr>
              <w:widowControl/>
              <w:wordWrap w:val="0"/>
              <w:spacing w:line="330" w:lineRule="atLeast"/>
              <w:jc w:val="center"/>
              <w:rPr>
                <w:rFonts w:ascii="宋体" w:hAnsi="宋体" w:cs="宋体"/>
                <w:kern w:val="0"/>
                <w:sz w:val="18"/>
                <w:szCs w:val="18"/>
              </w:rPr>
            </w:pPr>
          </w:p>
        </w:tc>
        <w:tc>
          <w:tcPr>
            <w:tcW w:w="709" w:type="dxa"/>
            <w:shd w:val="clear" w:color="auto" w:fill="FFFFFF"/>
            <w:tcMar>
              <w:top w:w="120" w:type="dxa"/>
              <w:left w:w="120" w:type="dxa"/>
              <w:bottom w:w="120" w:type="dxa"/>
              <w:right w:w="120" w:type="dxa"/>
            </w:tcMar>
            <w:vAlign w:val="center"/>
          </w:tcPr>
          <w:p>
            <w:pPr>
              <w:widowControl/>
              <w:wordWrap w:val="0"/>
              <w:spacing w:line="330" w:lineRule="atLeast"/>
              <w:jc w:val="center"/>
              <w:textAlignment w:val="baseline"/>
              <w:rPr>
                <w:rFonts w:ascii="宋体" w:hAnsi="宋体" w:cs="宋体"/>
                <w:kern w:val="0"/>
                <w:sz w:val="18"/>
                <w:szCs w:val="18"/>
              </w:rPr>
            </w:pPr>
            <w:r>
              <w:rPr>
                <w:rFonts w:ascii="宋体" w:hAnsi="宋体" w:cs="宋体"/>
                <w:kern w:val="0"/>
                <w:sz w:val="18"/>
                <w:szCs w:val="18"/>
              </w:rPr>
              <w:t>7</w:t>
            </w:r>
          </w:p>
        </w:tc>
        <w:tc>
          <w:tcPr>
            <w:tcW w:w="5103" w:type="dxa"/>
            <w:shd w:val="clear" w:color="auto" w:fill="FFFFFF"/>
            <w:tcMar>
              <w:top w:w="120" w:type="dxa"/>
              <w:left w:w="120" w:type="dxa"/>
              <w:bottom w:w="120" w:type="dxa"/>
              <w:right w:w="120" w:type="dxa"/>
            </w:tcMar>
            <w:vAlign w:val="center"/>
          </w:tcPr>
          <w:p>
            <w:pPr>
              <w:widowControl/>
              <w:wordWrap w:val="0"/>
              <w:spacing w:line="330" w:lineRule="atLeast"/>
              <w:jc w:val="left"/>
              <w:textAlignment w:val="baseline"/>
              <w:rPr>
                <w:rFonts w:ascii="宋体" w:hAnsi="宋体" w:cs="宋体"/>
                <w:kern w:val="0"/>
                <w:sz w:val="18"/>
                <w:szCs w:val="18"/>
              </w:rPr>
            </w:pPr>
            <w:r>
              <w:rPr>
                <w:rFonts w:ascii="宋体" w:hAnsi="宋体" w:cs="宋体"/>
                <w:kern w:val="0"/>
                <w:sz w:val="18"/>
                <w:szCs w:val="18"/>
              </w:rPr>
              <w:t>具有一定的情绪调节和自控能力,不偏激，不固执</w:t>
            </w:r>
          </w:p>
        </w:tc>
        <w:tc>
          <w:tcPr>
            <w:tcW w:w="567" w:type="dxa"/>
            <w:shd w:val="clear" w:color="auto" w:fill="FFFFFF"/>
            <w:vAlign w:val="center"/>
          </w:tcPr>
          <w:p>
            <w:pPr>
              <w:widowControl/>
              <w:wordWrap w:val="0"/>
              <w:spacing w:line="330" w:lineRule="atLeast"/>
              <w:jc w:val="left"/>
              <w:textAlignment w:val="baseline"/>
              <w:rPr>
                <w:rFonts w:ascii="宋体" w:hAnsi="宋体" w:cs="宋体"/>
                <w:kern w:val="0"/>
                <w:sz w:val="18"/>
                <w:szCs w:val="18"/>
              </w:rPr>
            </w:pPr>
          </w:p>
        </w:tc>
        <w:tc>
          <w:tcPr>
            <w:tcW w:w="567" w:type="dxa"/>
            <w:vMerge w:val="continue"/>
            <w:shd w:val="clear" w:color="auto" w:fill="FFFFFF"/>
            <w:vAlign w:val="center"/>
          </w:tcPr>
          <w:p>
            <w:pPr>
              <w:widowControl/>
              <w:wordWrap w:val="0"/>
              <w:spacing w:line="330" w:lineRule="atLeast"/>
              <w:jc w:val="left"/>
              <w:textAlignment w:val="baseline"/>
              <w:rPr>
                <w:rFonts w:ascii="宋体" w:hAnsi="宋体" w:cs="宋体"/>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vMerge w:val="continue"/>
            <w:vAlign w:val="center"/>
          </w:tcPr>
          <w:p>
            <w:pPr>
              <w:widowControl/>
              <w:wordWrap w:val="0"/>
              <w:spacing w:line="330" w:lineRule="atLeast"/>
              <w:jc w:val="left"/>
              <w:rPr>
                <w:rFonts w:ascii="宋体" w:hAnsi="宋体" w:cs="宋体"/>
                <w:kern w:val="0"/>
                <w:sz w:val="18"/>
                <w:szCs w:val="18"/>
              </w:rPr>
            </w:pPr>
          </w:p>
        </w:tc>
        <w:tc>
          <w:tcPr>
            <w:tcW w:w="1134" w:type="dxa"/>
            <w:vMerge w:val="continue"/>
            <w:vAlign w:val="center"/>
          </w:tcPr>
          <w:p>
            <w:pPr>
              <w:widowControl/>
              <w:wordWrap w:val="0"/>
              <w:spacing w:line="330" w:lineRule="atLeast"/>
              <w:jc w:val="left"/>
              <w:rPr>
                <w:rFonts w:ascii="宋体" w:hAnsi="宋体" w:cs="宋体"/>
                <w:kern w:val="0"/>
                <w:sz w:val="18"/>
                <w:szCs w:val="18"/>
              </w:rPr>
            </w:pPr>
          </w:p>
        </w:tc>
        <w:tc>
          <w:tcPr>
            <w:tcW w:w="887" w:type="dxa"/>
            <w:vMerge w:val="continue"/>
            <w:vAlign w:val="center"/>
          </w:tcPr>
          <w:p>
            <w:pPr>
              <w:widowControl/>
              <w:wordWrap w:val="0"/>
              <w:spacing w:line="330" w:lineRule="atLeast"/>
              <w:jc w:val="center"/>
              <w:rPr>
                <w:rFonts w:ascii="宋体" w:hAnsi="宋体" w:cs="宋体"/>
                <w:kern w:val="0"/>
                <w:sz w:val="18"/>
                <w:szCs w:val="18"/>
              </w:rPr>
            </w:pPr>
          </w:p>
        </w:tc>
        <w:tc>
          <w:tcPr>
            <w:tcW w:w="672" w:type="dxa"/>
            <w:vMerge w:val="continue"/>
            <w:vAlign w:val="center"/>
          </w:tcPr>
          <w:p>
            <w:pPr>
              <w:widowControl/>
              <w:wordWrap w:val="0"/>
              <w:spacing w:line="330" w:lineRule="atLeast"/>
              <w:jc w:val="center"/>
              <w:rPr>
                <w:rFonts w:ascii="宋体" w:hAnsi="宋体" w:cs="宋体"/>
                <w:kern w:val="0"/>
                <w:sz w:val="18"/>
                <w:szCs w:val="18"/>
              </w:rPr>
            </w:pPr>
          </w:p>
        </w:tc>
        <w:tc>
          <w:tcPr>
            <w:tcW w:w="709" w:type="dxa"/>
            <w:shd w:val="clear" w:color="auto" w:fill="FFFFFF"/>
            <w:tcMar>
              <w:top w:w="120" w:type="dxa"/>
              <w:left w:w="120" w:type="dxa"/>
              <w:bottom w:w="120" w:type="dxa"/>
              <w:right w:w="120" w:type="dxa"/>
            </w:tcMar>
            <w:vAlign w:val="center"/>
          </w:tcPr>
          <w:p>
            <w:pPr>
              <w:widowControl/>
              <w:wordWrap w:val="0"/>
              <w:spacing w:line="330" w:lineRule="atLeast"/>
              <w:jc w:val="center"/>
              <w:textAlignment w:val="baseline"/>
              <w:rPr>
                <w:rFonts w:ascii="宋体" w:hAnsi="宋体" w:cs="宋体"/>
                <w:kern w:val="0"/>
                <w:sz w:val="18"/>
                <w:szCs w:val="18"/>
              </w:rPr>
            </w:pPr>
            <w:r>
              <w:rPr>
                <w:rFonts w:ascii="宋体" w:hAnsi="宋体" w:cs="宋体"/>
                <w:kern w:val="0"/>
                <w:sz w:val="18"/>
                <w:szCs w:val="18"/>
              </w:rPr>
              <w:t>5</w:t>
            </w:r>
          </w:p>
        </w:tc>
        <w:tc>
          <w:tcPr>
            <w:tcW w:w="5103" w:type="dxa"/>
            <w:shd w:val="clear" w:color="auto" w:fill="FFFFFF"/>
            <w:tcMar>
              <w:top w:w="120" w:type="dxa"/>
              <w:left w:w="120" w:type="dxa"/>
              <w:bottom w:w="120" w:type="dxa"/>
              <w:right w:w="120" w:type="dxa"/>
            </w:tcMar>
            <w:vAlign w:val="center"/>
          </w:tcPr>
          <w:p>
            <w:pPr>
              <w:widowControl/>
              <w:wordWrap w:val="0"/>
              <w:spacing w:line="330" w:lineRule="atLeast"/>
              <w:jc w:val="left"/>
              <w:textAlignment w:val="baseline"/>
              <w:rPr>
                <w:rFonts w:ascii="宋体" w:hAnsi="宋体" w:cs="宋体"/>
                <w:kern w:val="0"/>
                <w:sz w:val="18"/>
                <w:szCs w:val="18"/>
              </w:rPr>
            </w:pPr>
            <w:r>
              <w:rPr>
                <w:rFonts w:ascii="宋体" w:hAnsi="宋体" w:cs="宋体"/>
                <w:kern w:val="0"/>
                <w:sz w:val="18"/>
                <w:szCs w:val="18"/>
              </w:rPr>
              <w:t>能够冷静地处理问题，具有较强的应变能力</w:t>
            </w:r>
          </w:p>
        </w:tc>
        <w:tc>
          <w:tcPr>
            <w:tcW w:w="567" w:type="dxa"/>
            <w:shd w:val="clear" w:color="auto" w:fill="FFFFFF"/>
            <w:vAlign w:val="center"/>
          </w:tcPr>
          <w:p>
            <w:pPr>
              <w:widowControl/>
              <w:wordWrap w:val="0"/>
              <w:spacing w:line="330" w:lineRule="atLeast"/>
              <w:jc w:val="left"/>
              <w:textAlignment w:val="baseline"/>
              <w:rPr>
                <w:rFonts w:ascii="宋体" w:hAnsi="宋体" w:cs="宋体"/>
                <w:kern w:val="0"/>
                <w:sz w:val="18"/>
                <w:szCs w:val="18"/>
              </w:rPr>
            </w:pPr>
          </w:p>
        </w:tc>
        <w:tc>
          <w:tcPr>
            <w:tcW w:w="567" w:type="dxa"/>
            <w:vMerge w:val="continue"/>
            <w:shd w:val="clear" w:color="auto" w:fill="FFFFFF"/>
            <w:vAlign w:val="center"/>
          </w:tcPr>
          <w:p>
            <w:pPr>
              <w:widowControl/>
              <w:wordWrap w:val="0"/>
              <w:spacing w:line="330" w:lineRule="atLeast"/>
              <w:jc w:val="left"/>
              <w:textAlignment w:val="baseline"/>
              <w:rPr>
                <w:rFonts w:ascii="宋体" w:hAnsi="宋体" w:cs="宋体"/>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vMerge w:val="continue"/>
            <w:shd w:val="clear" w:color="auto" w:fill="FFFFFF"/>
            <w:tcMar>
              <w:top w:w="120" w:type="dxa"/>
              <w:left w:w="120" w:type="dxa"/>
              <w:bottom w:w="120" w:type="dxa"/>
              <w:right w:w="120" w:type="dxa"/>
            </w:tcMar>
            <w:vAlign w:val="center"/>
          </w:tcPr>
          <w:p>
            <w:pPr>
              <w:widowControl/>
              <w:wordWrap w:val="0"/>
              <w:spacing w:line="330" w:lineRule="atLeast"/>
              <w:jc w:val="left"/>
              <w:textAlignment w:val="baseline"/>
              <w:rPr>
                <w:rFonts w:ascii="宋体" w:hAnsi="宋体" w:cs="宋体"/>
                <w:kern w:val="0"/>
                <w:sz w:val="18"/>
                <w:szCs w:val="18"/>
              </w:rPr>
            </w:pPr>
          </w:p>
        </w:tc>
        <w:tc>
          <w:tcPr>
            <w:tcW w:w="1134" w:type="dxa"/>
            <w:vMerge w:val="continue"/>
            <w:shd w:val="clear" w:color="auto" w:fill="FFFFFF"/>
            <w:tcMar>
              <w:top w:w="120" w:type="dxa"/>
              <w:left w:w="120" w:type="dxa"/>
              <w:bottom w:w="120" w:type="dxa"/>
              <w:right w:w="120" w:type="dxa"/>
            </w:tcMar>
            <w:vAlign w:val="center"/>
          </w:tcPr>
          <w:p>
            <w:pPr>
              <w:widowControl/>
              <w:wordWrap w:val="0"/>
              <w:spacing w:line="330" w:lineRule="atLeast"/>
              <w:jc w:val="left"/>
              <w:textAlignment w:val="baseline"/>
              <w:rPr>
                <w:rFonts w:ascii="宋体" w:hAnsi="宋体" w:cs="宋体"/>
                <w:kern w:val="0"/>
                <w:sz w:val="18"/>
                <w:szCs w:val="18"/>
              </w:rPr>
            </w:pPr>
          </w:p>
        </w:tc>
        <w:tc>
          <w:tcPr>
            <w:tcW w:w="887" w:type="dxa"/>
            <w:vMerge w:val="restart"/>
            <w:shd w:val="clear" w:color="auto" w:fill="FFFFFF"/>
            <w:vAlign w:val="center"/>
          </w:tcPr>
          <w:p>
            <w:pPr>
              <w:widowControl/>
              <w:wordWrap w:val="0"/>
              <w:spacing w:line="330" w:lineRule="atLeast"/>
              <w:jc w:val="center"/>
              <w:textAlignment w:val="baseline"/>
              <w:rPr>
                <w:rFonts w:ascii="宋体" w:hAnsi="宋体" w:cs="宋体"/>
                <w:kern w:val="0"/>
                <w:sz w:val="18"/>
                <w:szCs w:val="18"/>
              </w:rPr>
            </w:pPr>
            <w:r>
              <w:rPr>
                <w:rFonts w:hint="eastAsia" w:ascii="宋体" w:hAnsi="宋体" w:cs="宋体"/>
                <w:kern w:val="0"/>
                <w:sz w:val="18"/>
                <w:szCs w:val="18"/>
              </w:rPr>
              <w:t>思维品质</w:t>
            </w:r>
          </w:p>
        </w:tc>
        <w:tc>
          <w:tcPr>
            <w:tcW w:w="672" w:type="dxa"/>
            <w:vMerge w:val="restart"/>
            <w:shd w:val="clear" w:color="auto" w:fill="FFFFFF"/>
            <w:tcMar>
              <w:top w:w="120" w:type="dxa"/>
              <w:left w:w="120" w:type="dxa"/>
              <w:bottom w:w="120" w:type="dxa"/>
              <w:right w:w="120" w:type="dxa"/>
            </w:tcMar>
            <w:vAlign w:val="center"/>
          </w:tcPr>
          <w:p>
            <w:pPr>
              <w:widowControl/>
              <w:wordWrap w:val="0"/>
              <w:spacing w:line="330" w:lineRule="atLeast"/>
              <w:jc w:val="center"/>
              <w:textAlignment w:val="baseline"/>
              <w:rPr>
                <w:rFonts w:ascii="宋体" w:hAnsi="宋体" w:cs="宋体"/>
                <w:kern w:val="0"/>
                <w:sz w:val="18"/>
                <w:szCs w:val="18"/>
              </w:rPr>
            </w:pPr>
            <w:r>
              <w:rPr>
                <w:rFonts w:ascii="宋体" w:hAnsi="宋体" w:cs="宋体"/>
                <w:kern w:val="0"/>
                <w:sz w:val="18"/>
                <w:szCs w:val="18"/>
              </w:rPr>
              <w:t>20</w:t>
            </w:r>
          </w:p>
        </w:tc>
        <w:tc>
          <w:tcPr>
            <w:tcW w:w="709" w:type="dxa"/>
            <w:shd w:val="clear" w:color="auto" w:fill="FFFFFF"/>
            <w:tcMar>
              <w:top w:w="120" w:type="dxa"/>
              <w:left w:w="120" w:type="dxa"/>
              <w:bottom w:w="120" w:type="dxa"/>
              <w:right w:w="120" w:type="dxa"/>
            </w:tcMar>
            <w:vAlign w:val="center"/>
          </w:tcPr>
          <w:p>
            <w:pPr>
              <w:widowControl/>
              <w:wordWrap w:val="0"/>
              <w:spacing w:line="330" w:lineRule="atLeast"/>
              <w:jc w:val="center"/>
              <w:textAlignment w:val="baseline"/>
              <w:rPr>
                <w:rFonts w:ascii="宋体" w:hAnsi="宋体" w:cs="宋体"/>
                <w:kern w:val="0"/>
                <w:sz w:val="18"/>
                <w:szCs w:val="18"/>
              </w:rPr>
            </w:pPr>
            <w:r>
              <w:rPr>
                <w:rFonts w:ascii="宋体" w:hAnsi="宋体" w:cs="宋体"/>
                <w:kern w:val="0"/>
                <w:sz w:val="18"/>
                <w:szCs w:val="18"/>
              </w:rPr>
              <w:t>6</w:t>
            </w:r>
          </w:p>
        </w:tc>
        <w:tc>
          <w:tcPr>
            <w:tcW w:w="5103" w:type="dxa"/>
            <w:shd w:val="clear" w:color="auto" w:fill="FFFFFF"/>
            <w:tcMar>
              <w:top w:w="120" w:type="dxa"/>
              <w:left w:w="120" w:type="dxa"/>
              <w:bottom w:w="120" w:type="dxa"/>
              <w:right w:w="120" w:type="dxa"/>
            </w:tcMar>
            <w:vAlign w:val="center"/>
          </w:tcPr>
          <w:p>
            <w:pPr>
              <w:widowControl/>
              <w:wordWrap w:val="0"/>
              <w:spacing w:line="330" w:lineRule="atLeast"/>
              <w:jc w:val="left"/>
              <w:textAlignment w:val="baseline"/>
              <w:rPr>
                <w:rFonts w:ascii="宋体" w:hAnsi="宋体" w:cs="宋体"/>
                <w:kern w:val="0"/>
                <w:sz w:val="18"/>
                <w:szCs w:val="18"/>
              </w:rPr>
            </w:pPr>
            <w:r>
              <w:rPr>
                <w:rFonts w:ascii="宋体" w:hAnsi="宋体" w:cs="宋体"/>
                <w:kern w:val="0"/>
                <w:sz w:val="18"/>
                <w:szCs w:val="18"/>
              </w:rPr>
              <w:t>思维严密，条理清晰，逻辑性强</w:t>
            </w:r>
          </w:p>
        </w:tc>
        <w:tc>
          <w:tcPr>
            <w:tcW w:w="567" w:type="dxa"/>
            <w:shd w:val="clear" w:color="auto" w:fill="FFFFFF"/>
            <w:vAlign w:val="center"/>
          </w:tcPr>
          <w:p>
            <w:pPr>
              <w:widowControl/>
              <w:wordWrap w:val="0"/>
              <w:spacing w:line="330" w:lineRule="atLeast"/>
              <w:jc w:val="left"/>
              <w:textAlignment w:val="baseline"/>
              <w:rPr>
                <w:rFonts w:ascii="宋体" w:hAnsi="宋体" w:cs="宋体"/>
                <w:kern w:val="0"/>
                <w:sz w:val="18"/>
                <w:szCs w:val="18"/>
              </w:rPr>
            </w:pPr>
          </w:p>
        </w:tc>
        <w:tc>
          <w:tcPr>
            <w:tcW w:w="567" w:type="dxa"/>
            <w:vMerge w:val="continue"/>
            <w:shd w:val="clear" w:color="auto" w:fill="FFFFFF"/>
            <w:vAlign w:val="center"/>
          </w:tcPr>
          <w:p>
            <w:pPr>
              <w:widowControl/>
              <w:wordWrap w:val="0"/>
              <w:spacing w:line="330" w:lineRule="atLeast"/>
              <w:jc w:val="left"/>
              <w:textAlignment w:val="baseline"/>
              <w:rPr>
                <w:rFonts w:ascii="宋体" w:hAnsi="宋体" w:cs="宋体"/>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vMerge w:val="continue"/>
            <w:vAlign w:val="center"/>
          </w:tcPr>
          <w:p>
            <w:pPr>
              <w:widowControl/>
              <w:wordWrap w:val="0"/>
              <w:spacing w:line="330" w:lineRule="atLeast"/>
              <w:jc w:val="left"/>
              <w:rPr>
                <w:rFonts w:ascii="宋体" w:hAnsi="宋体" w:cs="宋体"/>
                <w:kern w:val="0"/>
                <w:sz w:val="18"/>
                <w:szCs w:val="18"/>
              </w:rPr>
            </w:pPr>
          </w:p>
        </w:tc>
        <w:tc>
          <w:tcPr>
            <w:tcW w:w="1134" w:type="dxa"/>
            <w:vMerge w:val="continue"/>
            <w:vAlign w:val="center"/>
          </w:tcPr>
          <w:p>
            <w:pPr>
              <w:widowControl/>
              <w:wordWrap w:val="0"/>
              <w:spacing w:line="330" w:lineRule="atLeast"/>
              <w:jc w:val="left"/>
              <w:rPr>
                <w:rFonts w:ascii="宋体" w:hAnsi="宋体" w:cs="宋体"/>
                <w:kern w:val="0"/>
                <w:sz w:val="18"/>
                <w:szCs w:val="18"/>
              </w:rPr>
            </w:pPr>
          </w:p>
        </w:tc>
        <w:tc>
          <w:tcPr>
            <w:tcW w:w="887" w:type="dxa"/>
            <w:vMerge w:val="continue"/>
            <w:vAlign w:val="center"/>
          </w:tcPr>
          <w:p>
            <w:pPr>
              <w:widowControl/>
              <w:wordWrap w:val="0"/>
              <w:spacing w:line="330" w:lineRule="atLeast"/>
              <w:jc w:val="center"/>
              <w:rPr>
                <w:rFonts w:ascii="宋体" w:hAnsi="宋体" w:cs="宋体"/>
                <w:kern w:val="0"/>
                <w:sz w:val="18"/>
                <w:szCs w:val="18"/>
              </w:rPr>
            </w:pPr>
          </w:p>
        </w:tc>
        <w:tc>
          <w:tcPr>
            <w:tcW w:w="672" w:type="dxa"/>
            <w:vMerge w:val="continue"/>
            <w:vAlign w:val="center"/>
          </w:tcPr>
          <w:p>
            <w:pPr>
              <w:widowControl/>
              <w:wordWrap w:val="0"/>
              <w:spacing w:line="330" w:lineRule="atLeast"/>
              <w:jc w:val="center"/>
              <w:rPr>
                <w:rFonts w:ascii="宋体" w:hAnsi="宋体" w:cs="宋体"/>
                <w:kern w:val="0"/>
                <w:sz w:val="18"/>
                <w:szCs w:val="18"/>
              </w:rPr>
            </w:pPr>
          </w:p>
        </w:tc>
        <w:tc>
          <w:tcPr>
            <w:tcW w:w="709" w:type="dxa"/>
            <w:shd w:val="clear" w:color="auto" w:fill="FFFFFF"/>
            <w:tcMar>
              <w:top w:w="120" w:type="dxa"/>
              <w:left w:w="120" w:type="dxa"/>
              <w:bottom w:w="120" w:type="dxa"/>
              <w:right w:w="120" w:type="dxa"/>
            </w:tcMar>
            <w:vAlign w:val="center"/>
          </w:tcPr>
          <w:p>
            <w:pPr>
              <w:widowControl/>
              <w:wordWrap w:val="0"/>
              <w:spacing w:line="330" w:lineRule="atLeast"/>
              <w:jc w:val="center"/>
              <w:textAlignment w:val="baseline"/>
              <w:rPr>
                <w:rFonts w:ascii="宋体" w:hAnsi="宋体" w:cs="宋体"/>
                <w:kern w:val="0"/>
                <w:sz w:val="18"/>
                <w:szCs w:val="18"/>
              </w:rPr>
            </w:pPr>
            <w:r>
              <w:rPr>
                <w:rFonts w:ascii="宋体" w:hAnsi="宋体" w:cs="宋体"/>
                <w:kern w:val="0"/>
                <w:sz w:val="18"/>
                <w:szCs w:val="18"/>
              </w:rPr>
              <w:t>8</w:t>
            </w:r>
          </w:p>
        </w:tc>
        <w:tc>
          <w:tcPr>
            <w:tcW w:w="5103" w:type="dxa"/>
            <w:shd w:val="clear" w:color="auto" w:fill="FFFFFF"/>
            <w:tcMar>
              <w:top w:w="120" w:type="dxa"/>
              <w:left w:w="120" w:type="dxa"/>
              <w:bottom w:w="120" w:type="dxa"/>
              <w:right w:w="120" w:type="dxa"/>
            </w:tcMar>
            <w:vAlign w:val="center"/>
          </w:tcPr>
          <w:p>
            <w:pPr>
              <w:widowControl/>
              <w:wordWrap w:val="0"/>
              <w:spacing w:line="330" w:lineRule="atLeast"/>
              <w:jc w:val="left"/>
              <w:textAlignment w:val="baseline"/>
              <w:rPr>
                <w:rFonts w:ascii="宋体" w:hAnsi="宋体" w:cs="宋体"/>
                <w:kern w:val="0"/>
                <w:sz w:val="18"/>
                <w:szCs w:val="18"/>
              </w:rPr>
            </w:pPr>
            <w:r>
              <w:rPr>
                <w:rFonts w:ascii="宋体" w:hAnsi="宋体" w:cs="宋体"/>
                <w:kern w:val="0"/>
                <w:sz w:val="18"/>
                <w:szCs w:val="18"/>
              </w:rPr>
              <w:t>正确地理解和分析问题，抓住要点，并及时做出适当的反应</w:t>
            </w:r>
          </w:p>
        </w:tc>
        <w:tc>
          <w:tcPr>
            <w:tcW w:w="567" w:type="dxa"/>
            <w:shd w:val="clear" w:color="auto" w:fill="FFFFFF"/>
            <w:vAlign w:val="center"/>
          </w:tcPr>
          <w:p>
            <w:pPr>
              <w:widowControl/>
              <w:wordWrap w:val="0"/>
              <w:spacing w:line="330" w:lineRule="atLeast"/>
              <w:jc w:val="left"/>
              <w:textAlignment w:val="baseline"/>
              <w:rPr>
                <w:rFonts w:ascii="宋体" w:hAnsi="宋体" w:cs="宋体"/>
                <w:kern w:val="0"/>
                <w:sz w:val="18"/>
                <w:szCs w:val="18"/>
              </w:rPr>
            </w:pPr>
          </w:p>
        </w:tc>
        <w:tc>
          <w:tcPr>
            <w:tcW w:w="567" w:type="dxa"/>
            <w:vMerge w:val="continue"/>
            <w:shd w:val="clear" w:color="auto" w:fill="FFFFFF"/>
            <w:vAlign w:val="center"/>
          </w:tcPr>
          <w:p>
            <w:pPr>
              <w:widowControl/>
              <w:wordWrap w:val="0"/>
              <w:spacing w:line="330" w:lineRule="atLeast"/>
              <w:jc w:val="left"/>
              <w:textAlignment w:val="baseline"/>
              <w:rPr>
                <w:rFonts w:ascii="宋体" w:hAnsi="宋体" w:cs="宋体"/>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vMerge w:val="continue"/>
            <w:vAlign w:val="center"/>
          </w:tcPr>
          <w:p>
            <w:pPr>
              <w:widowControl/>
              <w:wordWrap w:val="0"/>
              <w:spacing w:line="330" w:lineRule="atLeast"/>
              <w:jc w:val="left"/>
              <w:rPr>
                <w:rFonts w:ascii="宋体" w:hAnsi="宋体" w:cs="宋体"/>
                <w:kern w:val="0"/>
                <w:sz w:val="18"/>
                <w:szCs w:val="18"/>
              </w:rPr>
            </w:pPr>
          </w:p>
        </w:tc>
        <w:tc>
          <w:tcPr>
            <w:tcW w:w="1134" w:type="dxa"/>
            <w:vMerge w:val="continue"/>
            <w:vAlign w:val="center"/>
          </w:tcPr>
          <w:p>
            <w:pPr>
              <w:widowControl/>
              <w:wordWrap w:val="0"/>
              <w:spacing w:line="330" w:lineRule="atLeast"/>
              <w:jc w:val="left"/>
              <w:rPr>
                <w:rFonts w:ascii="宋体" w:hAnsi="宋体" w:cs="宋体"/>
                <w:kern w:val="0"/>
                <w:sz w:val="18"/>
                <w:szCs w:val="18"/>
              </w:rPr>
            </w:pPr>
          </w:p>
        </w:tc>
        <w:tc>
          <w:tcPr>
            <w:tcW w:w="887" w:type="dxa"/>
            <w:vMerge w:val="continue"/>
            <w:vAlign w:val="center"/>
          </w:tcPr>
          <w:p>
            <w:pPr>
              <w:widowControl/>
              <w:wordWrap w:val="0"/>
              <w:spacing w:line="330" w:lineRule="atLeast"/>
              <w:jc w:val="center"/>
              <w:rPr>
                <w:rFonts w:ascii="宋体" w:hAnsi="宋体" w:cs="宋体"/>
                <w:kern w:val="0"/>
                <w:sz w:val="18"/>
                <w:szCs w:val="18"/>
              </w:rPr>
            </w:pPr>
          </w:p>
        </w:tc>
        <w:tc>
          <w:tcPr>
            <w:tcW w:w="672" w:type="dxa"/>
            <w:vMerge w:val="continue"/>
            <w:vAlign w:val="center"/>
          </w:tcPr>
          <w:p>
            <w:pPr>
              <w:widowControl/>
              <w:wordWrap w:val="0"/>
              <w:spacing w:line="330" w:lineRule="atLeast"/>
              <w:jc w:val="center"/>
              <w:rPr>
                <w:rFonts w:ascii="宋体" w:hAnsi="宋体" w:cs="宋体"/>
                <w:kern w:val="0"/>
                <w:sz w:val="18"/>
                <w:szCs w:val="18"/>
              </w:rPr>
            </w:pPr>
          </w:p>
        </w:tc>
        <w:tc>
          <w:tcPr>
            <w:tcW w:w="709" w:type="dxa"/>
            <w:shd w:val="clear" w:color="auto" w:fill="FFFFFF"/>
            <w:tcMar>
              <w:top w:w="120" w:type="dxa"/>
              <w:left w:w="120" w:type="dxa"/>
              <w:bottom w:w="120" w:type="dxa"/>
              <w:right w:w="120" w:type="dxa"/>
            </w:tcMar>
            <w:vAlign w:val="center"/>
          </w:tcPr>
          <w:p>
            <w:pPr>
              <w:widowControl/>
              <w:wordWrap w:val="0"/>
              <w:spacing w:line="330" w:lineRule="atLeast"/>
              <w:jc w:val="center"/>
              <w:textAlignment w:val="baseline"/>
              <w:rPr>
                <w:rFonts w:ascii="宋体" w:hAnsi="宋体" w:cs="宋体"/>
                <w:kern w:val="0"/>
                <w:sz w:val="18"/>
                <w:szCs w:val="18"/>
              </w:rPr>
            </w:pPr>
            <w:r>
              <w:rPr>
                <w:rFonts w:ascii="宋体" w:hAnsi="宋体" w:cs="宋体"/>
                <w:kern w:val="0"/>
                <w:sz w:val="18"/>
                <w:szCs w:val="18"/>
              </w:rPr>
              <w:t>6</w:t>
            </w:r>
          </w:p>
        </w:tc>
        <w:tc>
          <w:tcPr>
            <w:tcW w:w="5103" w:type="dxa"/>
            <w:shd w:val="clear" w:color="auto" w:fill="FFFFFF"/>
            <w:tcMar>
              <w:top w:w="120" w:type="dxa"/>
              <w:left w:w="120" w:type="dxa"/>
              <w:bottom w:w="120" w:type="dxa"/>
              <w:right w:w="120" w:type="dxa"/>
            </w:tcMar>
            <w:vAlign w:val="center"/>
          </w:tcPr>
          <w:p>
            <w:pPr>
              <w:widowControl/>
              <w:wordWrap w:val="0"/>
              <w:spacing w:line="330" w:lineRule="atLeast"/>
              <w:jc w:val="left"/>
              <w:textAlignment w:val="baseline"/>
              <w:rPr>
                <w:rFonts w:ascii="宋体" w:hAnsi="宋体" w:cs="宋体"/>
                <w:kern w:val="0"/>
                <w:sz w:val="18"/>
                <w:szCs w:val="18"/>
              </w:rPr>
            </w:pPr>
            <w:r>
              <w:rPr>
                <w:rFonts w:ascii="宋体" w:hAnsi="宋体" w:cs="宋体"/>
                <w:kern w:val="0"/>
                <w:sz w:val="18"/>
                <w:szCs w:val="18"/>
              </w:rPr>
              <w:t>看待问题全面，思维灵活，有较好的应变能力和创新意识</w:t>
            </w:r>
          </w:p>
        </w:tc>
        <w:tc>
          <w:tcPr>
            <w:tcW w:w="567" w:type="dxa"/>
            <w:shd w:val="clear" w:color="auto" w:fill="FFFFFF"/>
            <w:vAlign w:val="center"/>
          </w:tcPr>
          <w:p>
            <w:pPr>
              <w:widowControl/>
              <w:wordWrap w:val="0"/>
              <w:spacing w:line="330" w:lineRule="atLeast"/>
              <w:jc w:val="left"/>
              <w:textAlignment w:val="baseline"/>
              <w:rPr>
                <w:rFonts w:ascii="宋体" w:hAnsi="宋体" w:cs="宋体"/>
                <w:kern w:val="0"/>
                <w:sz w:val="18"/>
                <w:szCs w:val="18"/>
              </w:rPr>
            </w:pPr>
          </w:p>
        </w:tc>
        <w:tc>
          <w:tcPr>
            <w:tcW w:w="567" w:type="dxa"/>
            <w:vMerge w:val="continue"/>
            <w:shd w:val="clear" w:color="auto" w:fill="FFFFFF"/>
            <w:vAlign w:val="center"/>
          </w:tcPr>
          <w:p>
            <w:pPr>
              <w:widowControl/>
              <w:wordWrap w:val="0"/>
              <w:spacing w:line="330" w:lineRule="atLeast"/>
              <w:jc w:val="left"/>
              <w:textAlignment w:val="baseline"/>
              <w:rPr>
                <w:rFonts w:ascii="宋体" w:hAnsi="宋体" w:cs="宋体"/>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vMerge w:val="continue"/>
            <w:shd w:val="clear" w:color="auto" w:fill="FFFFFF"/>
            <w:tcMar>
              <w:top w:w="120" w:type="dxa"/>
              <w:left w:w="120" w:type="dxa"/>
              <w:bottom w:w="120" w:type="dxa"/>
              <w:right w:w="120" w:type="dxa"/>
            </w:tcMar>
            <w:vAlign w:val="center"/>
          </w:tcPr>
          <w:p>
            <w:pPr>
              <w:widowControl/>
              <w:wordWrap w:val="0"/>
              <w:spacing w:line="330" w:lineRule="atLeast"/>
              <w:jc w:val="left"/>
              <w:textAlignment w:val="baseline"/>
              <w:rPr>
                <w:rFonts w:ascii="宋体" w:hAnsi="宋体" w:cs="宋体"/>
                <w:kern w:val="0"/>
                <w:sz w:val="18"/>
                <w:szCs w:val="18"/>
              </w:rPr>
            </w:pPr>
          </w:p>
        </w:tc>
        <w:tc>
          <w:tcPr>
            <w:tcW w:w="1134" w:type="dxa"/>
            <w:vMerge w:val="continue"/>
            <w:shd w:val="clear" w:color="auto" w:fill="FFFFFF"/>
            <w:tcMar>
              <w:top w:w="120" w:type="dxa"/>
              <w:left w:w="120" w:type="dxa"/>
              <w:bottom w:w="120" w:type="dxa"/>
              <w:right w:w="120" w:type="dxa"/>
            </w:tcMar>
            <w:vAlign w:val="center"/>
          </w:tcPr>
          <w:p>
            <w:pPr>
              <w:widowControl/>
              <w:wordWrap w:val="0"/>
              <w:spacing w:line="330" w:lineRule="atLeast"/>
              <w:jc w:val="left"/>
              <w:textAlignment w:val="baseline"/>
              <w:rPr>
                <w:rFonts w:ascii="宋体" w:hAnsi="宋体" w:cs="宋体"/>
                <w:kern w:val="0"/>
                <w:sz w:val="18"/>
                <w:szCs w:val="18"/>
              </w:rPr>
            </w:pPr>
          </w:p>
        </w:tc>
        <w:tc>
          <w:tcPr>
            <w:tcW w:w="887" w:type="dxa"/>
            <w:vMerge w:val="restart"/>
            <w:shd w:val="clear" w:color="auto" w:fill="FFFFFF"/>
            <w:vAlign w:val="center"/>
          </w:tcPr>
          <w:p>
            <w:pPr>
              <w:widowControl/>
              <w:wordWrap w:val="0"/>
              <w:spacing w:line="330" w:lineRule="atLeast"/>
              <w:jc w:val="center"/>
              <w:textAlignment w:val="baseline"/>
              <w:rPr>
                <w:rFonts w:ascii="宋体" w:hAnsi="宋体" w:cs="宋体"/>
                <w:kern w:val="0"/>
                <w:sz w:val="18"/>
                <w:szCs w:val="18"/>
              </w:rPr>
            </w:pPr>
            <w:r>
              <w:rPr>
                <w:rFonts w:ascii="宋体" w:hAnsi="宋体" w:cs="宋体"/>
                <w:kern w:val="0"/>
                <w:sz w:val="18"/>
                <w:szCs w:val="18"/>
              </w:rPr>
              <w:t>言语表达</w:t>
            </w:r>
          </w:p>
        </w:tc>
        <w:tc>
          <w:tcPr>
            <w:tcW w:w="672" w:type="dxa"/>
            <w:vMerge w:val="restart"/>
            <w:shd w:val="clear" w:color="auto" w:fill="FFFFFF"/>
            <w:tcMar>
              <w:top w:w="120" w:type="dxa"/>
              <w:left w:w="120" w:type="dxa"/>
              <w:bottom w:w="120" w:type="dxa"/>
              <w:right w:w="120" w:type="dxa"/>
            </w:tcMar>
            <w:vAlign w:val="center"/>
          </w:tcPr>
          <w:p>
            <w:pPr>
              <w:widowControl/>
              <w:wordWrap w:val="0"/>
              <w:spacing w:line="330" w:lineRule="atLeast"/>
              <w:jc w:val="center"/>
              <w:textAlignment w:val="baseline"/>
              <w:rPr>
                <w:rFonts w:ascii="宋体" w:hAnsi="宋体" w:cs="宋体"/>
                <w:kern w:val="0"/>
                <w:sz w:val="18"/>
                <w:szCs w:val="18"/>
              </w:rPr>
            </w:pPr>
            <w:r>
              <w:rPr>
                <w:rFonts w:ascii="宋体" w:hAnsi="宋体" w:cs="宋体"/>
                <w:kern w:val="0"/>
                <w:sz w:val="18"/>
                <w:szCs w:val="18"/>
              </w:rPr>
              <w:t>20</w:t>
            </w:r>
          </w:p>
        </w:tc>
        <w:tc>
          <w:tcPr>
            <w:tcW w:w="709" w:type="dxa"/>
            <w:shd w:val="clear" w:color="auto" w:fill="FFFFFF"/>
            <w:tcMar>
              <w:top w:w="120" w:type="dxa"/>
              <w:left w:w="120" w:type="dxa"/>
              <w:bottom w:w="120" w:type="dxa"/>
              <w:right w:w="120" w:type="dxa"/>
            </w:tcMar>
            <w:vAlign w:val="center"/>
          </w:tcPr>
          <w:p>
            <w:pPr>
              <w:widowControl/>
              <w:wordWrap w:val="0"/>
              <w:spacing w:line="330" w:lineRule="atLeast"/>
              <w:jc w:val="center"/>
              <w:textAlignment w:val="baseline"/>
              <w:rPr>
                <w:rFonts w:ascii="宋体" w:hAnsi="宋体" w:cs="宋体"/>
                <w:kern w:val="0"/>
                <w:sz w:val="18"/>
                <w:szCs w:val="18"/>
              </w:rPr>
            </w:pPr>
            <w:r>
              <w:rPr>
                <w:rFonts w:hint="eastAsia" w:ascii="宋体" w:hAnsi="宋体" w:cs="宋体"/>
                <w:kern w:val="0"/>
                <w:sz w:val="18"/>
                <w:szCs w:val="18"/>
              </w:rPr>
              <w:t>8</w:t>
            </w:r>
          </w:p>
        </w:tc>
        <w:tc>
          <w:tcPr>
            <w:tcW w:w="5103" w:type="dxa"/>
            <w:shd w:val="clear" w:color="auto" w:fill="FFFFFF"/>
            <w:tcMar>
              <w:top w:w="120" w:type="dxa"/>
              <w:left w:w="120" w:type="dxa"/>
              <w:bottom w:w="120" w:type="dxa"/>
              <w:right w:w="120" w:type="dxa"/>
            </w:tcMar>
            <w:vAlign w:val="center"/>
          </w:tcPr>
          <w:p>
            <w:pPr>
              <w:widowControl/>
              <w:wordWrap w:val="0"/>
              <w:spacing w:line="330" w:lineRule="atLeast"/>
              <w:jc w:val="left"/>
              <w:textAlignment w:val="baseline"/>
              <w:rPr>
                <w:rFonts w:ascii="宋体" w:hAnsi="宋体" w:cs="宋体"/>
                <w:kern w:val="0"/>
                <w:sz w:val="18"/>
                <w:szCs w:val="18"/>
              </w:rPr>
            </w:pPr>
            <w:r>
              <w:rPr>
                <w:rFonts w:ascii="宋体" w:hAnsi="宋体" w:cs="宋体"/>
                <w:kern w:val="0"/>
                <w:sz w:val="18"/>
                <w:szCs w:val="18"/>
              </w:rPr>
              <w:t>口齿清楚，语速适宜，表达准确，简洁、流畅。</w:t>
            </w:r>
          </w:p>
        </w:tc>
        <w:tc>
          <w:tcPr>
            <w:tcW w:w="567" w:type="dxa"/>
            <w:shd w:val="clear" w:color="auto" w:fill="FFFFFF"/>
            <w:vAlign w:val="center"/>
          </w:tcPr>
          <w:p>
            <w:pPr>
              <w:widowControl/>
              <w:wordWrap w:val="0"/>
              <w:spacing w:line="330" w:lineRule="atLeast"/>
              <w:jc w:val="left"/>
              <w:textAlignment w:val="baseline"/>
              <w:rPr>
                <w:rFonts w:ascii="宋体" w:hAnsi="宋体" w:cs="宋体"/>
                <w:kern w:val="0"/>
                <w:sz w:val="18"/>
                <w:szCs w:val="18"/>
              </w:rPr>
            </w:pPr>
          </w:p>
        </w:tc>
        <w:tc>
          <w:tcPr>
            <w:tcW w:w="567" w:type="dxa"/>
            <w:vMerge w:val="continue"/>
            <w:shd w:val="clear" w:color="auto" w:fill="FFFFFF"/>
            <w:vAlign w:val="center"/>
          </w:tcPr>
          <w:p>
            <w:pPr>
              <w:widowControl/>
              <w:wordWrap w:val="0"/>
              <w:spacing w:line="330" w:lineRule="atLeast"/>
              <w:jc w:val="left"/>
              <w:textAlignment w:val="baseline"/>
              <w:rPr>
                <w:rFonts w:ascii="宋体" w:hAnsi="宋体" w:cs="宋体"/>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vMerge w:val="continue"/>
            <w:vAlign w:val="center"/>
          </w:tcPr>
          <w:p>
            <w:pPr>
              <w:widowControl/>
              <w:wordWrap w:val="0"/>
              <w:spacing w:line="330" w:lineRule="atLeast"/>
              <w:jc w:val="left"/>
              <w:rPr>
                <w:rFonts w:ascii="宋体" w:hAnsi="宋体" w:cs="宋体"/>
                <w:kern w:val="0"/>
                <w:sz w:val="18"/>
                <w:szCs w:val="18"/>
              </w:rPr>
            </w:pPr>
          </w:p>
        </w:tc>
        <w:tc>
          <w:tcPr>
            <w:tcW w:w="1134" w:type="dxa"/>
            <w:vMerge w:val="continue"/>
            <w:vAlign w:val="center"/>
          </w:tcPr>
          <w:p>
            <w:pPr>
              <w:widowControl/>
              <w:wordWrap w:val="0"/>
              <w:spacing w:line="330" w:lineRule="atLeast"/>
              <w:jc w:val="left"/>
              <w:rPr>
                <w:rFonts w:ascii="宋体" w:hAnsi="宋体" w:cs="宋体"/>
                <w:kern w:val="0"/>
                <w:sz w:val="18"/>
                <w:szCs w:val="18"/>
              </w:rPr>
            </w:pPr>
          </w:p>
        </w:tc>
        <w:tc>
          <w:tcPr>
            <w:tcW w:w="887" w:type="dxa"/>
            <w:vMerge w:val="continue"/>
            <w:vAlign w:val="center"/>
          </w:tcPr>
          <w:p>
            <w:pPr>
              <w:widowControl/>
              <w:wordWrap w:val="0"/>
              <w:spacing w:line="330" w:lineRule="atLeast"/>
              <w:jc w:val="left"/>
              <w:rPr>
                <w:rFonts w:ascii="宋体" w:hAnsi="宋体" w:cs="宋体"/>
                <w:kern w:val="0"/>
                <w:sz w:val="18"/>
                <w:szCs w:val="18"/>
              </w:rPr>
            </w:pPr>
          </w:p>
        </w:tc>
        <w:tc>
          <w:tcPr>
            <w:tcW w:w="672" w:type="dxa"/>
            <w:vMerge w:val="continue"/>
            <w:vAlign w:val="center"/>
          </w:tcPr>
          <w:p>
            <w:pPr>
              <w:widowControl/>
              <w:wordWrap w:val="0"/>
              <w:spacing w:line="330" w:lineRule="atLeast"/>
              <w:jc w:val="left"/>
              <w:rPr>
                <w:rFonts w:ascii="宋体" w:hAnsi="宋体" w:cs="宋体"/>
                <w:kern w:val="0"/>
                <w:sz w:val="18"/>
                <w:szCs w:val="18"/>
              </w:rPr>
            </w:pPr>
          </w:p>
        </w:tc>
        <w:tc>
          <w:tcPr>
            <w:tcW w:w="709" w:type="dxa"/>
            <w:shd w:val="clear" w:color="auto" w:fill="FFFFFF"/>
            <w:tcMar>
              <w:top w:w="120" w:type="dxa"/>
              <w:left w:w="120" w:type="dxa"/>
              <w:bottom w:w="120" w:type="dxa"/>
              <w:right w:w="120" w:type="dxa"/>
            </w:tcMar>
            <w:vAlign w:val="center"/>
          </w:tcPr>
          <w:p>
            <w:pPr>
              <w:widowControl/>
              <w:wordWrap w:val="0"/>
              <w:spacing w:line="330" w:lineRule="atLeast"/>
              <w:jc w:val="center"/>
              <w:textAlignment w:val="baseline"/>
              <w:rPr>
                <w:rFonts w:ascii="宋体" w:hAnsi="宋体" w:cs="宋体"/>
                <w:kern w:val="0"/>
                <w:sz w:val="18"/>
                <w:szCs w:val="18"/>
              </w:rPr>
            </w:pPr>
            <w:r>
              <w:rPr>
                <w:rFonts w:hint="eastAsia" w:ascii="宋体" w:hAnsi="宋体" w:cs="宋体"/>
                <w:kern w:val="0"/>
                <w:sz w:val="18"/>
                <w:szCs w:val="18"/>
              </w:rPr>
              <w:t>6</w:t>
            </w:r>
          </w:p>
        </w:tc>
        <w:tc>
          <w:tcPr>
            <w:tcW w:w="5103" w:type="dxa"/>
            <w:shd w:val="clear" w:color="auto" w:fill="FFFFFF"/>
            <w:tcMar>
              <w:top w:w="120" w:type="dxa"/>
              <w:left w:w="120" w:type="dxa"/>
              <w:bottom w:w="120" w:type="dxa"/>
              <w:right w:w="120" w:type="dxa"/>
            </w:tcMar>
            <w:vAlign w:val="center"/>
          </w:tcPr>
          <w:p>
            <w:pPr>
              <w:widowControl/>
              <w:wordWrap w:val="0"/>
              <w:spacing w:line="330" w:lineRule="atLeast"/>
              <w:jc w:val="left"/>
              <w:textAlignment w:val="baseline"/>
              <w:rPr>
                <w:rFonts w:ascii="宋体" w:hAnsi="宋体" w:cs="宋体"/>
                <w:kern w:val="0"/>
                <w:sz w:val="18"/>
                <w:szCs w:val="18"/>
              </w:rPr>
            </w:pPr>
            <w:r>
              <w:rPr>
                <w:rFonts w:ascii="宋体" w:hAnsi="宋体" w:cs="宋体"/>
                <w:kern w:val="0"/>
                <w:sz w:val="18"/>
                <w:szCs w:val="18"/>
              </w:rPr>
              <w:t>善于倾听、交流，较准确地表达自己的观点</w:t>
            </w:r>
          </w:p>
        </w:tc>
        <w:tc>
          <w:tcPr>
            <w:tcW w:w="567" w:type="dxa"/>
            <w:shd w:val="clear" w:color="auto" w:fill="FFFFFF"/>
            <w:vAlign w:val="center"/>
          </w:tcPr>
          <w:p>
            <w:pPr>
              <w:widowControl/>
              <w:wordWrap w:val="0"/>
              <w:spacing w:line="330" w:lineRule="atLeast"/>
              <w:jc w:val="left"/>
              <w:textAlignment w:val="baseline"/>
              <w:rPr>
                <w:rFonts w:ascii="宋体" w:hAnsi="宋体" w:cs="宋体"/>
                <w:kern w:val="0"/>
                <w:sz w:val="18"/>
                <w:szCs w:val="18"/>
              </w:rPr>
            </w:pPr>
          </w:p>
        </w:tc>
        <w:tc>
          <w:tcPr>
            <w:tcW w:w="567" w:type="dxa"/>
            <w:vMerge w:val="continue"/>
            <w:shd w:val="clear" w:color="auto" w:fill="FFFFFF"/>
            <w:vAlign w:val="center"/>
          </w:tcPr>
          <w:p>
            <w:pPr>
              <w:widowControl/>
              <w:wordWrap w:val="0"/>
              <w:spacing w:line="330" w:lineRule="atLeast"/>
              <w:jc w:val="left"/>
              <w:textAlignment w:val="baseline"/>
              <w:rPr>
                <w:rFonts w:ascii="宋体" w:hAnsi="宋体" w:cs="宋体"/>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vMerge w:val="continue"/>
            <w:vAlign w:val="center"/>
          </w:tcPr>
          <w:p>
            <w:pPr>
              <w:widowControl/>
              <w:wordWrap w:val="0"/>
              <w:spacing w:line="330" w:lineRule="atLeast"/>
              <w:jc w:val="left"/>
              <w:rPr>
                <w:rFonts w:ascii="宋体" w:hAnsi="宋体" w:cs="宋体"/>
                <w:kern w:val="0"/>
                <w:sz w:val="18"/>
                <w:szCs w:val="18"/>
              </w:rPr>
            </w:pPr>
          </w:p>
        </w:tc>
        <w:tc>
          <w:tcPr>
            <w:tcW w:w="1134" w:type="dxa"/>
            <w:vMerge w:val="continue"/>
            <w:vAlign w:val="center"/>
          </w:tcPr>
          <w:p>
            <w:pPr>
              <w:widowControl/>
              <w:wordWrap w:val="0"/>
              <w:spacing w:line="330" w:lineRule="atLeast"/>
              <w:jc w:val="left"/>
              <w:rPr>
                <w:rFonts w:ascii="宋体" w:hAnsi="宋体" w:cs="宋体"/>
                <w:kern w:val="0"/>
                <w:sz w:val="18"/>
                <w:szCs w:val="18"/>
              </w:rPr>
            </w:pPr>
          </w:p>
        </w:tc>
        <w:tc>
          <w:tcPr>
            <w:tcW w:w="887" w:type="dxa"/>
            <w:vMerge w:val="continue"/>
            <w:vAlign w:val="center"/>
          </w:tcPr>
          <w:p>
            <w:pPr>
              <w:widowControl/>
              <w:wordWrap w:val="0"/>
              <w:spacing w:line="330" w:lineRule="atLeast"/>
              <w:jc w:val="left"/>
              <w:rPr>
                <w:rFonts w:ascii="宋体" w:hAnsi="宋体" w:cs="宋体"/>
                <w:kern w:val="0"/>
                <w:sz w:val="18"/>
                <w:szCs w:val="18"/>
              </w:rPr>
            </w:pPr>
          </w:p>
        </w:tc>
        <w:tc>
          <w:tcPr>
            <w:tcW w:w="672" w:type="dxa"/>
            <w:vMerge w:val="continue"/>
            <w:vAlign w:val="center"/>
          </w:tcPr>
          <w:p>
            <w:pPr>
              <w:widowControl/>
              <w:wordWrap w:val="0"/>
              <w:spacing w:line="330" w:lineRule="atLeast"/>
              <w:jc w:val="left"/>
              <w:rPr>
                <w:rFonts w:ascii="宋体" w:hAnsi="宋体" w:cs="宋体"/>
                <w:kern w:val="0"/>
                <w:sz w:val="18"/>
                <w:szCs w:val="18"/>
              </w:rPr>
            </w:pPr>
          </w:p>
        </w:tc>
        <w:tc>
          <w:tcPr>
            <w:tcW w:w="709" w:type="dxa"/>
            <w:shd w:val="clear" w:color="auto" w:fill="FFFFFF"/>
            <w:tcMar>
              <w:top w:w="120" w:type="dxa"/>
              <w:left w:w="120" w:type="dxa"/>
              <w:bottom w:w="120" w:type="dxa"/>
              <w:right w:w="120" w:type="dxa"/>
            </w:tcMar>
            <w:vAlign w:val="center"/>
          </w:tcPr>
          <w:p>
            <w:pPr>
              <w:widowControl/>
              <w:wordWrap w:val="0"/>
              <w:spacing w:line="330" w:lineRule="atLeast"/>
              <w:jc w:val="center"/>
              <w:textAlignment w:val="baseline"/>
              <w:rPr>
                <w:rFonts w:ascii="宋体" w:hAnsi="宋体" w:cs="宋体"/>
                <w:kern w:val="0"/>
                <w:sz w:val="18"/>
                <w:szCs w:val="18"/>
              </w:rPr>
            </w:pPr>
            <w:r>
              <w:rPr>
                <w:rFonts w:hint="eastAsia" w:ascii="宋体" w:hAnsi="宋体" w:cs="宋体"/>
                <w:kern w:val="0"/>
                <w:sz w:val="18"/>
                <w:szCs w:val="18"/>
              </w:rPr>
              <w:t>6</w:t>
            </w:r>
          </w:p>
        </w:tc>
        <w:tc>
          <w:tcPr>
            <w:tcW w:w="5103" w:type="dxa"/>
            <w:shd w:val="clear" w:color="auto" w:fill="FFFFFF"/>
            <w:tcMar>
              <w:top w:w="120" w:type="dxa"/>
              <w:left w:w="120" w:type="dxa"/>
              <w:bottom w:w="120" w:type="dxa"/>
              <w:right w:w="120" w:type="dxa"/>
            </w:tcMar>
            <w:vAlign w:val="center"/>
          </w:tcPr>
          <w:p>
            <w:pPr>
              <w:widowControl/>
              <w:wordWrap w:val="0"/>
              <w:spacing w:line="330" w:lineRule="atLeast"/>
              <w:jc w:val="left"/>
              <w:textAlignment w:val="baseline"/>
              <w:rPr>
                <w:rFonts w:ascii="宋体" w:hAnsi="宋体" w:cs="宋体"/>
                <w:kern w:val="0"/>
                <w:sz w:val="18"/>
                <w:szCs w:val="18"/>
              </w:rPr>
            </w:pPr>
            <w:r>
              <w:rPr>
                <w:rFonts w:ascii="宋体" w:hAnsi="宋体" w:cs="宋体"/>
                <w:kern w:val="0"/>
                <w:sz w:val="18"/>
                <w:szCs w:val="18"/>
              </w:rPr>
              <w:t>在交流中尊重对方、态度和蔼，并能做出恰当的回应</w:t>
            </w:r>
          </w:p>
        </w:tc>
        <w:tc>
          <w:tcPr>
            <w:tcW w:w="567" w:type="dxa"/>
            <w:shd w:val="clear" w:color="auto" w:fill="FFFFFF"/>
            <w:vAlign w:val="center"/>
          </w:tcPr>
          <w:p>
            <w:pPr>
              <w:widowControl/>
              <w:wordWrap w:val="0"/>
              <w:spacing w:line="330" w:lineRule="atLeast"/>
              <w:jc w:val="left"/>
              <w:textAlignment w:val="baseline"/>
              <w:rPr>
                <w:rFonts w:ascii="宋体" w:hAnsi="宋体" w:cs="宋体"/>
                <w:kern w:val="0"/>
                <w:sz w:val="18"/>
                <w:szCs w:val="18"/>
              </w:rPr>
            </w:pPr>
          </w:p>
        </w:tc>
        <w:tc>
          <w:tcPr>
            <w:tcW w:w="567" w:type="dxa"/>
            <w:vMerge w:val="continue"/>
            <w:shd w:val="clear" w:color="auto" w:fill="FFFFFF"/>
            <w:vAlign w:val="center"/>
          </w:tcPr>
          <w:p>
            <w:pPr>
              <w:widowControl/>
              <w:wordWrap w:val="0"/>
              <w:spacing w:line="330" w:lineRule="atLeast"/>
              <w:jc w:val="left"/>
              <w:textAlignment w:val="baseline"/>
              <w:rPr>
                <w:rFonts w:ascii="宋体" w:hAnsi="宋体" w:cs="宋体"/>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vMerge w:val="restart"/>
            <w:shd w:val="clear" w:color="auto" w:fill="FFFFFF"/>
            <w:tcMar>
              <w:top w:w="120" w:type="dxa"/>
              <w:left w:w="120" w:type="dxa"/>
              <w:bottom w:w="120" w:type="dxa"/>
              <w:right w:w="120" w:type="dxa"/>
            </w:tcMar>
            <w:vAlign w:val="center"/>
          </w:tcPr>
          <w:p>
            <w:pPr>
              <w:widowControl/>
              <w:spacing w:line="330" w:lineRule="atLeast"/>
              <w:jc w:val="center"/>
              <w:textAlignment w:val="baseline"/>
              <w:rPr>
                <w:rFonts w:ascii="宋体" w:hAnsi="宋体" w:cs="宋体"/>
                <w:kern w:val="0"/>
                <w:sz w:val="18"/>
                <w:szCs w:val="18"/>
              </w:rPr>
            </w:pPr>
            <w:r>
              <w:rPr>
                <w:rFonts w:hint="eastAsia" w:ascii="宋体" w:hAnsi="宋体" w:cs="宋体"/>
                <w:kern w:val="0"/>
                <w:sz w:val="18"/>
                <w:szCs w:val="18"/>
              </w:rPr>
              <w:t>2</w:t>
            </w:r>
          </w:p>
        </w:tc>
        <w:tc>
          <w:tcPr>
            <w:tcW w:w="1134" w:type="dxa"/>
            <w:vMerge w:val="restart"/>
            <w:shd w:val="clear" w:color="auto" w:fill="FFFFFF"/>
            <w:tcMar>
              <w:top w:w="120" w:type="dxa"/>
              <w:left w:w="120" w:type="dxa"/>
              <w:bottom w:w="120" w:type="dxa"/>
              <w:right w:w="120" w:type="dxa"/>
            </w:tcMar>
            <w:vAlign w:val="center"/>
          </w:tcPr>
          <w:p>
            <w:pPr>
              <w:widowControl/>
              <w:wordWrap w:val="0"/>
              <w:spacing w:line="330" w:lineRule="atLeast"/>
              <w:jc w:val="center"/>
              <w:textAlignment w:val="baseline"/>
              <w:rPr>
                <w:rFonts w:ascii="宋体" w:hAnsi="宋体" w:cs="宋体"/>
                <w:kern w:val="0"/>
                <w:sz w:val="18"/>
                <w:szCs w:val="18"/>
              </w:rPr>
            </w:pPr>
            <w:r>
              <w:rPr>
                <w:rFonts w:hint="eastAsia" w:ascii="宋体" w:hAnsi="宋体" w:cs="宋体"/>
                <w:kern w:val="0"/>
                <w:sz w:val="18"/>
                <w:szCs w:val="18"/>
              </w:rPr>
              <w:t>专业适应测试（1</w:t>
            </w:r>
            <w:r>
              <w:rPr>
                <w:rFonts w:ascii="宋体" w:hAnsi="宋体" w:cs="宋体"/>
                <w:kern w:val="0"/>
                <w:sz w:val="18"/>
                <w:szCs w:val="18"/>
              </w:rPr>
              <w:t>20</w:t>
            </w:r>
            <w:r>
              <w:rPr>
                <w:rFonts w:hint="eastAsia" w:ascii="宋体" w:hAnsi="宋体" w:cs="宋体"/>
                <w:kern w:val="0"/>
                <w:sz w:val="18"/>
                <w:szCs w:val="18"/>
              </w:rPr>
              <w:t>分）</w:t>
            </w:r>
          </w:p>
        </w:tc>
        <w:tc>
          <w:tcPr>
            <w:tcW w:w="887" w:type="dxa"/>
            <w:vMerge w:val="restart"/>
            <w:shd w:val="clear" w:color="auto" w:fill="FFFFFF"/>
            <w:vAlign w:val="center"/>
          </w:tcPr>
          <w:p>
            <w:pPr>
              <w:widowControl/>
              <w:wordWrap w:val="0"/>
              <w:spacing w:line="330" w:lineRule="atLeast"/>
              <w:jc w:val="center"/>
              <w:textAlignment w:val="baseline"/>
              <w:rPr>
                <w:rFonts w:ascii="宋体" w:hAnsi="宋体" w:cs="宋体"/>
                <w:kern w:val="0"/>
                <w:sz w:val="18"/>
                <w:szCs w:val="18"/>
              </w:rPr>
            </w:pPr>
            <w:r>
              <w:rPr>
                <w:rFonts w:hint="eastAsia" w:ascii="宋体" w:hAnsi="宋体"/>
                <w:bCs/>
                <w:sz w:val="18"/>
                <w:szCs w:val="18"/>
              </w:rPr>
              <w:t>专业认知与职业意识</w:t>
            </w:r>
          </w:p>
        </w:tc>
        <w:tc>
          <w:tcPr>
            <w:tcW w:w="672" w:type="dxa"/>
            <w:vMerge w:val="restart"/>
            <w:shd w:val="clear" w:color="auto" w:fill="FFFFFF"/>
            <w:tcMar>
              <w:top w:w="120" w:type="dxa"/>
              <w:left w:w="120" w:type="dxa"/>
              <w:bottom w:w="120" w:type="dxa"/>
              <w:right w:w="120" w:type="dxa"/>
            </w:tcMar>
            <w:vAlign w:val="center"/>
          </w:tcPr>
          <w:p>
            <w:pPr>
              <w:widowControl/>
              <w:wordWrap w:val="0"/>
              <w:spacing w:line="330" w:lineRule="atLeast"/>
              <w:jc w:val="center"/>
              <w:textAlignment w:val="baseline"/>
              <w:rPr>
                <w:rFonts w:ascii="宋体" w:hAnsi="宋体" w:cs="宋体"/>
                <w:kern w:val="0"/>
                <w:sz w:val="18"/>
                <w:szCs w:val="18"/>
              </w:rPr>
            </w:pPr>
            <w:r>
              <w:rPr>
                <w:rFonts w:hint="eastAsia" w:ascii="宋体" w:hAnsi="宋体" w:cs="宋体"/>
                <w:kern w:val="0"/>
                <w:sz w:val="18"/>
                <w:szCs w:val="18"/>
              </w:rPr>
              <w:t>5</w:t>
            </w:r>
            <w:r>
              <w:rPr>
                <w:rFonts w:ascii="宋体" w:hAnsi="宋体" w:cs="宋体"/>
                <w:kern w:val="0"/>
                <w:sz w:val="18"/>
                <w:szCs w:val="18"/>
              </w:rPr>
              <w:t>0</w:t>
            </w:r>
          </w:p>
        </w:tc>
        <w:tc>
          <w:tcPr>
            <w:tcW w:w="709" w:type="dxa"/>
            <w:shd w:val="clear" w:color="auto" w:fill="FFFFFF"/>
            <w:tcMar>
              <w:top w:w="120" w:type="dxa"/>
              <w:left w:w="120" w:type="dxa"/>
              <w:bottom w:w="120" w:type="dxa"/>
              <w:right w:w="120" w:type="dxa"/>
            </w:tcMar>
            <w:vAlign w:val="center"/>
          </w:tcPr>
          <w:p>
            <w:pPr>
              <w:widowControl/>
              <w:wordWrap w:val="0"/>
              <w:spacing w:line="330" w:lineRule="atLeast"/>
              <w:jc w:val="center"/>
              <w:textAlignment w:val="baseline"/>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5103" w:type="dxa"/>
            <w:shd w:val="clear" w:color="auto" w:fill="FFFFFF"/>
            <w:tcMar>
              <w:top w:w="120" w:type="dxa"/>
              <w:left w:w="120" w:type="dxa"/>
              <w:bottom w:w="120" w:type="dxa"/>
              <w:right w:w="120" w:type="dxa"/>
            </w:tcMar>
            <w:vAlign w:val="center"/>
          </w:tcPr>
          <w:p>
            <w:pPr>
              <w:widowControl/>
              <w:wordWrap w:val="0"/>
              <w:spacing w:line="330" w:lineRule="atLeast"/>
              <w:jc w:val="left"/>
              <w:textAlignment w:val="baseline"/>
              <w:rPr>
                <w:rFonts w:ascii="宋体" w:hAnsi="宋体" w:cs="宋体"/>
                <w:kern w:val="0"/>
                <w:sz w:val="18"/>
                <w:szCs w:val="18"/>
              </w:rPr>
            </w:pPr>
            <w:r>
              <w:rPr>
                <w:rFonts w:hint="eastAsia" w:ascii="宋体" w:hAnsi="宋体" w:cs="宋体"/>
                <w:kern w:val="0"/>
                <w:sz w:val="18"/>
                <w:szCs w:val="18"/>
              </w:rPr>
              <w:t>专业兴趣浓厚。</w:t>
            </w:r>
          </w:p>
        </w:tc>
        <w:tc>
          <w:tcPr>
            <w:tcW w:w="567" w:type="dxa"/>
            <w:shd w:val="clear" w:color="auto" w:fill="FFFFFF"/>
            <w:vAlign w:val="center"/>
          </w:tcPr>
          <w:p>
            <w:pPr>
              <w:widowControl/>
              <w:wordWrap w:val="0"/>
              <w:spacing w:line="330" w:lineRule="atLeast"/>
              <w:jc w:val="left"/>
              <w:textAlignment w:val="baseline"/>
              <w:rPr>
                <w:rFonts w:ascii="宋体" w:hAnsi="宋体" w:cs="宋体"/>
                <w:kern w:val="0"/>
                <w:sz w:val="18"/>
                <w:szCs w:val="18"/>
              </w:rPr>
            </w:pPr>
          </w:p>
        </w:tc>
        <w:tc>
          <w:tcPr>
            <w:tcW w:w="567" w:type="dxa"/>
            <w:vMerge w:val="restart"/>
            <w:shd w:val="clear" w:color="auto" w:fill="FFFFFF"/>
            <w:vAlign w:val="center"/>
          </w:tcPr>
          <w:p>
            <w:pPr>
              <w:widowControl/>
              <w:wordWrap w:val="0"/>
              <w:spacing w:line="330" w:lineRule="atLeast"/>
              <w:jc w:val="left"/>
              <w:textAlignment w:val="baseline"/>
              <w:rPr>
                <w:rFonts w:ascii="宋体" w:hAnsi="宋体" w:cs="宋体"/>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vMerge w:val="continue"/>
            <w:vAlign w:val="center"/>
          </w:tcPr>
          <w:p>
            <w:pPr>
              <w:widowControl/>
              <w:wordWrap w:val="0"/>
              <w:spacing w:line="330" w:lineRule="atLeast"/>
              <w:jc w:val="center"/>
              <w:rPr>
                <w:rFonts w:ascii="宋体" w:hAnsi="宋体" w:cs="宋体"/>
                <w:kern w:val="0"/>
                <w:sz w:val="18"/>
                <w:szCs w:val="18"/>
              </w:rPr>
            </w:pPr>
          </w:p>
        </w:tc>
        <w:tc>
          <w:tcPr>
            <w:tcW w:w="1134" w:type="dxa"/>
            <w:vMerge w:val="continue"/>
            <w:vAlign w:val="center"/>
          </w:tcPr>
          <w:p>
            <w:pPr>
              <w:widowControl/>
              <w:wordWrap w:val="0"/>
              <w:spacing w:line="330" w:lineRule="atLeast"/>
              <w:jc w:val="center"/>
              <w:rPr>
                <w:rFonts w:ascii="宋体" w:hAnsi="宋体" w:cs="宋体"/>
                <w:kern w:val="0"/>
                <w:sz w:val="18"/>
                <w:szCs w:val="18"/>
              </w:rPr>
            </w:pPr>
          </w:p>
        </w:tc>
        <w:tc>
          <w:tcPr>
            <w:tcW w:w="887" w:type="dxa"/>
            <w:vMerge w:val="continue"/>
            <w:vAlign w:val="center"/>
          </w:tcPr>
          <w:p>
            <w:pPr>
              <w:widowControl/>
              <w:wordWrap w:val="0"/>
              <w:spacing w:line="330" w:lineRule="atLeast"/>
              <w:jc w:val="center"/>
              <w:rPr>
                <w:rFonts w:ascii="宋体" w:hAnsi="宋体" w:cs="宋体"/>
                <w:kern w:val="0"/>
                <w:sz w:val="18"/>
                <w:szCs w:val="18"/>
              </w:rPr>
            </w:pPr>
          </w:p>
        </w:tc>
        <w:tc>
          <w:tcPr>
            <w:tcW w:w="672" w:type="dxa"/>
            <w:vMerge w:val="continue"/>
            <w:vAlign w:val="center"/>
          </w:tcPr>
          <w:p>
            <w:pPr>
              <w:widowControl/>
              <w:wordWrap w:val="0"/>
              <w:spacing w:line="330" w:lineRule="atLeast"/>
              <w:jc w:val="center"/>
              <w:rPr>
                <w:rFonts w:ascii="宋体" w:hAnsi="宋体" w:cs="宋体"/>
                <w:kern w:val="0"/>
                <w:sz w:val="18"/>
                <w:szCs w:val="18"/>
              </w:rPr>
            </w:pPr>
          </w:p>
        </w:tc>
        <w:tc>
          <w:tcPr>
            <w:tcW w:w="709" w:type="dxa"/>
            <w:shd w:val="clear" w:color="auto" w:fill="FFFFFF"/>
            <w:tcMar>
              <w:top w:w="120" w:type="dxa"/>
              <w:left w:w="120" w:type="dxa"/>
              <w:bottom w:w="120" w:type="dxa"/>
              <w:right w:w="120" w:type="dxa"/>
            </w:tcMar>
            <w:vAlign w:val="center"/>
          </w:tcPr>
          <w:p>
            <w:pPr>
              <w:widowControl/>
              <w:wordWrap w:val="0"/>
              <w:spacing w:line="330" w:lineRule="atLeast"/>
              <w:jc w:val="center"/>
              <w:textAlignment w:val="baseline"/>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5</w:t>
            </w:r>
          </w:p>
        </w:tc>
        <w:tc>
          <w:tcPr>
            <w:tcW w:w="5103" w:type="dxa"/>
            <w:shd w:val="clear" w:color="auto" w:fill="FFFFFF"/>
            <w:tcMar>
              <w:top w:w="120" w:type="dxa"/>
              <w:left w:w="120" w:type="dxa"/>
              <w:bottom w:w="120" w:type="dxa"/>
              <w:right w:w="120" w:type="dxa"/>
            </w:tcMar>
            <w:vAlign w:val="center"/>
          </w:tcPr>
          <w:p>
            <w:pPr>
              <w:widowControl/>
              <w:wordWrap w:val="0"/>
              <w:spacing w:line="330" w:lineRule="atLeast"/>
              <w:jc w:val="left"/>
              <w:textAlignment w:val="baseline"/>
              <w:rPr>
                <w:rFonts w:ascii="宋体" w:hAnsi="宋体" w:cs="宋体"/>
                <w:kern w:val="0"/>
                <w:sz w:val="18"/>
                <w:szCs w:val="18"/>
              </w:rPr>
            </w:pPr>
            <w:r>
              <w:rPr>
                <w:rFonts w:hint="eastAsia" w:ascii="宋体" w:hAnsi="宋体" w:cs="宋体"/>
                <w:kern w:val="0"/>
                <w:sz w:val="18"/>
                <w:szCs w:val="18"/>
              </w:rPr>
              <w:t>对</w:t>
            </w:r>
            <w:r>
              <w:rPr>
                <w:rFonts w:hint="eastAsia" w:ascii="宋体" w:hAnsi="宋体" w:cs="宋体"/>
                <w:kern w:val="0"/>
                <w:sz w:val="18"/>
                <w:szCs w:val="18"/>
                <w:lang w:eastAsia="zh-CN"/>
              </w:rPr>
              <w:t>报考</w:t>
            </w:r>
            <w:r>
              <w:rPr>
                <w:rFonts w:hint="eastAsia" w:ascii="宋体" w:hAnsi="宋体" w:cs="宋体"/>
                <w:kern w:val="0"/>
                <w:sz w:val="18"/>
                <w:szCs w:val="18"/>
              </w:rPr>
              <w:t>专业有一定了解，对本职业有较高的认同，有正确的职业认知和价值取向。</w:t>
            </w:r>
          </w:p>
        </w:tc>
        <w:tc>
          <w:tcPr>
            <w:tcW w:w="567" w:type="dxa"/>
            <w:shd w:val="clear" w:color="auto" w:fill="FFFFFF"/>
            <w:vAlign w:val="center"/>
          </w:tcPr>
          <w:p>
            <w:pPr>
              <w:widowControl/>
              <w:wordWrap w:val="0"/>
              <w:spacing w:line="330" w:lineRule="atLeast"/>
              <w:jc w:val="left"/>
              <w:textAlignment w:val="baseline"/>
              <w:rPr>
                <w:rFonts w:ascii="宋体" w:hAnsi="宋体" w:cs="宋体"/>
                <w:kern w:val="0"/>
                <w:sz w:val="18"/>
                <w:szCs w:val="18"/>
              </w:rPr>
            </w:pPr>
          </w:p>
        </w:tc>
        <w:tc>
          <w:tcPr>
            <w:tcW w:w="567" w:type="dxa"/>
            <w:vMerge w:val="continue"/>
            <w:shd w:val="clear" w:color="auto" w:fill="FFFFFF"/>
            <w:vAlign w:val="center"/>
          </w:tcPr>
          <w:p>
            <w:pPr>
              <w:widowControl/>
              <w:wordWrap w:val="0"/>
              <w:spacing w:line="330" w:lineRule="atLeast"/>
              <w:jc w:val="left"/>
              <w:textAlignment w:val="baseline"/>
              <w:rPr>
                <w:rFonts w:ascii="宋体" w:hAnsi="宋体" w:cs="宋体"/>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vMerge w:val="continue"/>
            <w:vAlign w:val="center"/>
          </w:tcPr>
          <w:p>
            <w:pPr>
              <w:widowControl/>
              <w:wordWrap w:val="0"/>
              <w:spacing w:line="330" w:lineRule="atLeast"/>
              <w:jc w:val="center"/>
              <w:rPr>
                <w:rFonts w:ascii="宋体" w:hAnsi="宋体" w:cs="宋体"/>
                <w:kern w:val="0"/>
                <w:sz w:val="18"/>
                <w:szCs w:val="18"/>
              </w:rPr>
            </w:pPr>
          </w:p>
        </w:tc>
        <w:tc>
          <w:tcPr>
            <w:tcW w:w="1134" w:type="dxa"/>
            <w:vMerge w:val="continue"/>
            <w:vAlign w:val="center"/>
          </w:tcPr>
          <w:p>
            <w:pPr>
              <w:widowControl/>
              <w:wordWrap w:val="0"/>
              <w:spacing w:line="330" w:lineRule="atLeast"/>
              <w:jc w:val="center"/>
              <w:rPr>
                <w:rFonts w:ascii="宋体" w:hAnsi="宋体" w:cs="宋体"/>
                <w:kern w:val="0"/>
                <w:sz w:val="18"/>
                <w:szCs w:val="18"/>
              </w:rPr>
            </w:pPr>
          </w:p>
        </w:tc>
        <w:tc>
          <w:tcPr>
            <w:tcW w:w="887" w:type="dxa"/>
            <w:vMerge w:val="continue"/>
            <w:vAlign w:val="center"/>
          </w:tcPr>
          <w:p>
            <w:pPr>
              <w:widowControl/>
              <w:wordWrap w:val="0"/>
              <w:spacing w:line="330" w:lineRule="atLeast"/>
              <w:jc w:val="center"/>
              <w:rPr>
                <w:rFonts w:ascii="宋体" w:hAnsi="宋体" w:cs="宋体"/>
                <w:kern w:val="0"/>
                <w:sz w:val="18"/>
                <w:szCs w:val="18"/>
              </w:rPr>
            </w:pPr>
          </w:p>
        </w:tc>
        <w:tc>
          <w:tcPr>
            <w:tcW w:w="672" w:type="dxa"/>
            <w:vMerge w:val="continue"/>
            <w:vAlign w:val="center"/>
          </w:tcPr>
          <w:p>
            <w:pPr>
              <w:widowControl/>
              <w:wordWrap w:val="0"/>
              <w:spacing w:line="330" w:lineRule="atLeast"/>
              <w:jc w:val="center"/>
              <w:rPr>
                <w:rFonts w:ascii="宋体" w:hAnsi="宋体" w:cs="宋体"/>
                <w:kern w:val="0"/>
                <w:sz w:val="18"/>
                <w:szCs w:val="18"/>
              </w:rPr>
            </w:pPr>
          </w:p>
        </w:tc>
        <w:tc>
          <w:tcPr>
            <w:tcW w:w="709" w:type="dxa"/>
            <w:shd w:val="clear" w:color="auto" w:fill="FFFFFF"/>
            <w:tcMar>
              <w:top w:w="120" w:type="dxa"/>
              <w:left w:w="120" w:type="dxa"/>
              <w:bottom w:w="120" w:type="dxa"/>
              <w:right w:w="120" w:type="dxa"/>
            </w:tcMar>
            <w:vAlign w:val="center"/>
          </w:tcPr>
          <w:p>
            <w:pPr>
              <w:widowControl/>
              <w:wordWrap w:val="0"/>
              <w:spacing w:line="330" w:lineRule="atLeast"/>
              <w:jc w:val="center"/>
              <w:textAlignment w:val="baseline"/>
              <w:rPr>
                <w:rFonts w:ascii="宋体" w:hAnsi="宋体" w:cs="宋体"/>
                <w:kern w:val="0"/>
                <w:sz w:val="18"/>
                <w:szCs w:val="18"/>
              </w:rPr>
            </w:pPr>
            <w:r>
              <w:rPr>
                <w:rFonts w:hint="eastAsia" w:ascii="宋体" w:hAnsi="宋体" w:cs="宋体"/>
                <w:kern w:val="0"/>
                <w:sz w:val="18"/>
                <w:szCs w:val="18"/>
              </w:rPr>
              <w:t>8</w:t>
            </w:r>
          </w:p>
        </w:tc>
        <w:tc>
          <w:tcPr>
            <w:tcW w:w="5103" w:type="dxa"/>
            <w:shd w:val="clear" w:color="auto" w:fill="FFFFFF"/>
            <w:tcMar>
              <w:top w:w="120" w:type="dxa"/>
              <w:left w:w="120" w:type="dxa"/>
              <w:bottom w:w="120" w:type="dxa"/>
              <w:right w:w="120" w:type="dxa"/>
            </w:tcMar>
            <w:vAlign w:val="center"/>
          </w:tcPr>
          <w:p>
            <w:pPr>
              <w:widowControl/>
              <w:wordWrap w:val="0"/>
              <w:spacing w:line="330" w:lineRule="atLeast"/>
              <w:jc w:val="left"/>
              <w:textAlignment w:val="baseline"/>
              <w:rPr>
                <w:rFonts w:ascii="宋体" w:hAnsi="宋体" w:cs="宋体"/>
                <w:kern w:val="0"/>
                <w:sz w:val="18"/>
                <w:szCs w:val="18"/>
              </w:rPr>
            </w:pPr>
            <w:r>
              <w:rPr>
                <w:rFonts w:hint="eastAsia" w:ascii="宋体" w:hAnsi="宋体" w:cs="宋体"/>
                <w:kern w:val="0"/>
                <w:sz w:val="18"/>
                <w:szCs w:val="18"/>
              </w:rPr>
              <w:t>对从事医药健康工作有较强的愿望。</w:t>
            </w:r>
          </w:p>
        </w:tc>
        <w:tc>
          <w:tcPr>
            <w:tcW w:w="567" w:type="dxa"/>
            <w:shd w:val="clear" w:color="auto" w:fill="FFFFFF"/>
            <w:vAlign w:val="center"/>
          </w:tcPr>
          <w:p>
            <w:pPr>
              <w:widowControl/>
              <w:wordWrap w:val="0"/>
              <w:spacing w:line="330" w:lineRule="atLeast"/>
              <w:jc w:val="left"/>
              <w:textAlignment w:val="baseline"/>
              <w:rPr>
                <w:rFonts w:ascii="宋体" w:hAnsi="宋体" w:cs="宋体"/>
                <w:kern w:val="0"/>
                <w:sz w:val="18"/>
                <w:szCs w:val="18"/>
              </w:rPr>
            </w:pPr>
          </w:p>
        </w:tc>
        <w:tc>
          <w:tcPr>
            <w:tcW w:w="567" w:type="dxa"/>
            <w:vMerge w:val="continue"/>
            <w:shd w:val="clear" w:color="auto" w:fill="FFFFFF"/>
            <w:vAlign w:val="center"/>
          </w:tcPr>
          <w:p>
            <w:pPr>
              <w:widowControl/>
              <w:wordWrap w:val="0"/>
              <w:spacing w:line="330" w:lineRule="atLeast"/>
              <w:jc w:val="left"/>
              <w:textAlignment w:val="baseline"/>
              <w:rPr>
                <w:rFonts w:ascii="宋体" w:hAnsi="宋体" w:cs="宋体"/>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vMerge w:val="continue"/>
            <w:vAlign w:val="center"/>
          </w:tcPr>
          <w:p>
            <w:pPr>
              <w:widowControl/>
              <w:wordWrap w:val="0"/>
              <w:spacing w:line="330" w:lineRule="atLeast"/>
              <w:jc w:val="center"/>
              <w:rPr>
                <w:rFonts w:ascii="宋体" w:hAnsi="宋体" w:cs="宋体"/>
                <w:kern w:val="0"/>
                <w:sz w:val="18"/>
                <w:szCs w:val="18"/>
              </w:rPr>
            </w:pPr>
          </w:p>
        </w:tc>
        <w:tc>
          <w:tcPr>
            <w:tcW w:w="1134" w:type="dxa"/>
            <w:vMerge w:val="continue"/>
            <w:vAlign w:val="center"/>
          </w:tcPr>
          <w:p>
            <w:pPr>
              <w:widowControl/>
              <w:wordWrap w:val="0"/>
              <w:spacing w:line="330" w:lineRule="atLeast"/>
              <w:jc w:val="center"/>
              <w:rPr>
                <w:rFonts w:ascii="宋体" w:hAnsi="宋体" w:cs="宋体"/>
                <w:kern w:val="0"/>
                <w:sz w:val="18"/>
                <w:szCs w:val="18"/>
              </w:rPr>
            </w:pPr>
          </w:p>
        </w:tc>
        <w:tc>
          <w:tcPr>
            <w:tcW w:w="887" w:type="dxa"/>
            <w:vMerge w:val="continue"/>
            <w:vAlign w:val="center"/>
          </w:tcPr>
          <w:p>
            <w:pPr>
              <w:widowControl/>
              <w:wordWrap w:val="0"/>
              <w:spacing w:line="330" w:lineRule="atLeast"/>
              <w:jc w:val="center"/>
              <w:rPr>
                <w:rFonts w:ascii="宋体" w:hAnsi="宋体" w:cs="宋体"/>
                <w:kern w:val="0"/>
                <w:sz w:val="18"/>
                <w:szCs w:val="18"/>
              </w:rPr>
            </w:pPr>
          </w:p>
        </w:tc>
        <w:tc>
          <w:tcPr>
            <w:tcW w:w="672" w:type="dxa"/>
            <w:vMerge w:val="continue"/>
            <w:vAlign w:val="center"/>
          </w:tcPr>
          <w:p>
            <w:pPr>
              <w:widowControl/>
              <w:wordWrap w:val="0"/>
              <w:spacing w:line="330" w:lineRule="atLeast"/>
              <w:jc w:val="center"/>
              <w:rPr>
                <w:rFonts w:ascii="宋体" w:hAnsi="宋体" w:cs="宋体"/>
                <w:kern w:val="0"/>
                <w:sz w:val="18"/>
                <w:szCs w:val="18"/>
              </w:rPr>
            </w:pPr>
          </w:p>
        </w:tc>
        <w:tc>
          <w:tcPr>
            <w:tcW w:w="709" w:type="dxa"/>
            <w:shd w:val="clear" w:color="auto" w:fill="FFFFFF"/>
            <w:tcMar>
              <w:top w:w="120" w:type="dxa"/>
              <w:left w:w="120" w:type="dxa"/>
              <w:bottom w:w="120" w:type="dxa"/>
              <w:right w:w="120" w:type="dxa"/>
            </w:tcMar>
            <w:vAlign w:val="center"/>
          </w:tcPr>
          <w:p>
            <w:pPr>
              <w:widowControl/>
              <w:wordWrap w:val="0"/>
              <w:spacing w:line="330" w:lineRule="atLeast"/>
              <w:jc w:val="center"/>
              <w:textAlignment w:val="baseline"/>
              <w:rPr>
                <w:rFonts w:ascii="宋体" w:hAnsi="宋体" w:cs="宋体"/>
                <w:kern w:val="0"/>
                <w:sz w:val="18"/>
                <w:szCs w:val="18"/>
              </w:rPr>
            </w:pPr>
            <w:r>
              <w:rPr>
                <w:rFonts w:hint="eastAsia" w:ascii="宋体" w:hAnsi="宋体" w:cs="宋体"/>
                <w:kern w:val="0"/>
                <w:sz w:val="18"/>
                <w:szCs w:val="18"/>
              </w:rPr>
              <w:t>7</w:t>
            </w:r>
          </w:p>
        </w:tc>
        <w:tc>
          <w:tcPr>
            <w:tcW w:w="5103" w:type="dxa"/>
            <w:shd w:val="clear" w:color="auto" w:fill="FFFFFF"/>
            <w:tcMar>
              <w:top w:w="120" w:type="dxa"/>
              <w:left w:w="120" w:type="dxa"/>
              <w:bottom w:w="120" w:type="dxa"/>
              <w:right w:w="120" w:type="dxa"/>
            </w:tcMar>
            <w:vAlign w:val="center"/>
          </w:tcPr>
          <w:p>
            <w:pPr>
              <w:widowControl/>
              <w:wordWrap w:val="0"/>
              <w:spacing w:line="330" w:lineRule="atLeast"/>
              <w:jc w:val="left"/>
              <w:textAlignment w:val="baseline"/>
              <w:rPr>
                <w:rFonts w:ascii="宋体" w:hAnsi="宋体" w:cs="宋体"/>
                <w:kern w:val="0"/>
                <w:sz w:val="18"/>
                <w:szCs w:val="18"/>
              </w:rPr>
            </w:pPr>
            <w:r>
              <w:rPr>
                <w:rFonts w:hint="eastAsia" w:ascii="宋体" w:hAnsi="宋体" w:cs="宋体"/>
                <w:kern w:val="0"/>
                <w:sz w:val="18"/>
                <w:szCs w:val="18"/>
              </w:rPr>
              <w:t>有较强的服务意识和持续学习的能力。</w:t>
            </w:r>
          </w:p>
        </w:tc>
        <w:tc>
          <w:tcPr>
            <w:tcW w:w="567" w:type="dxa"/>
            <w:shd w:val="clear" w:color="auto" w:fill="FFFFFF"/>
            <w:vAlign w:val="center"/>
          </w:tcPr>
          <w:p>
            <w:pPr>
              <w:widowControl/>
              <w:wordWrap w:val="0"/>
              <w:spacing w:line="330" w:lineRule="atLeast"/>
              <w:jc w:val="left"/>
              <w:textAlignment w:val="baseline"/>
              <w:rPr>
                <w:rFonts w:ascii="宋体" w:hAnsi="宋体" w:cs="宋体"/>
                <w:kern w:val="0"/>
                <w:sz w:val="18"/>
                <w:szCs w:val="18"/>
              </w:rPr>
            </w:pPr>
          </w:p>
        </w:tc>
        <w:tc>
          <w:tcPr>
            <w:tcW w:w="567" w:type="dxa"/>
            <w:vMerge w:val="continue"/>
            <w:shd w:val="clear" w:color="auto" w:fill="FFFFFF"/>
            <w:vAlign w:val="center"/>
          </w:tcPr>
          <w:p>
            <w:pPr>
              <w:widowControl/>
              <w:wordWrap w:val="0"/>
              <w:spacing w:line="330" w:lineRule="atLeast"/>
              <w:jc w:val="left"/>
              <w:textAlignment w:val="baseline"/>
              <w:rPr>
                <w:rFonts w:ascii="宋体" w:hAnsi="宋体" w:cs="宋体"/>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vMerge w:val="continue"/>
            <w:vAlign w:val="center"/>
          </w:tcPr>
          <w:p>
            <w:pPr>
              <w:widowControl/>
              <w:wordWrap w:val="0"/>
              <w:spacing w:line="330" w:lineRule="atLeast"/>
              <w:jc w:val="center"/>
              <w:rPr>
                <w:rFonts w:ascii="宋体" w:hAnsi="宋体" w:cs="宋体"/>
                <w:kern w:val="0"/>
                <w:sz w:val="18"/>
                <w:szCs w:val="18"/>
              </w:rPr>
            </w:pPr>
          </w:p>
        </w:tc>
        <w:tc>
          <w:tcPr>
            <w:tcW w:w="1134" w:type="dxa"/>
            <w:vMerge w:val="continue"/>
            <w:vAlign w:val="center"/>
          </w:tcPr>
          <w:p>
            <w:pPr>
              <w:widowControl/>
              <w:wordWrap w:val="0"/>
              <w:spacing w:line="330" w:lineRule="atLeast"/>
              <w:jc w:val="center"/>
              <w:rPr>
                <w:rFonts w:ascii="宋体" w:hAnsi="宋体" w:cs="宋体"/>
                <w:kern w:val="0"/>
                <w:sz w:val="18"/>
                <w:szCs w:val="18"/>
              </w:rPr>
            </w:pPr>
          </w:p>
        </w:tc>
        <w:tc>
          <w:tcPr>
            <w:tcW w:w="887" w:type="dxa"/>
            <w:vMerge w:val="continue"/>
            <w:vAlign w:val="center"/>
          </w:tcPr>
          <w:p>
            <w:pPr>
              <w:widowControl/>
              <w:wordWrap w:val="0"/>
              <w:spacing w:line="330" w:lineRule="atLeast"/>
              <w:jc w:val="center"/>
              <w:rPr>
                <w:rFonts w:ascii="宋体" w:hAnsi="宋体" w:cs="宋体"/>
                <w:kern w:val="0"/>
                <w:sz w:val="18"/>
                <w:szCs w:val="18"/>
              </w:rPr>
            </w:pPr>
          </w:p>
        </w:tc>
        <w:tc>
          <w:tcPr>
            <w:tcW w:w="672" w:type="dxa"/>
            <w:vMerge w:val="continue"/>
            <w:vAlign w:val="center"/>
          </w:tcPr>
          <w:p>
            <w:pPr>
              <w:widowControl/>
              <w:wordWrap w:val="0"/>
              <w:spacing w:line="330" w:lineRule="atLeast"/>
              <w:jc w:val="center"/>
              <w:rPr>
                <w:rFonts w:ascii="宋体" w:hAnsi="宋体" w:cs="宋体"/>
                <w:kern w:val="0"/>
                <w:sz w:val="18"/>
                <w:szCs w:val="18"/>
              </w:rPr>
            </w:pPr>
          </w:p>
        </w:tc>
        <w:tc>
          <w:tcPr>
            <w:tcW w:w="709" w:type="dxa"/>
            <w:shd w:val="clear" w:color="auto" w:fill="FFFFFF"/>
            <w:tcMar>
              <w:top w:w="120" w:type="dxa"/>
              <w:left w:w="120" w:type="dxa"/>
              <w:bottom w:w="120" w:type="dxa"/>
              <w:right w:w="120" w:type="dxa"/>
            </w:tcMar>
            <w:vAlign w:val="center"/>
          </w:tcPr>
          <w:p>
            <w:pPr>
              <w:widowControl/>
              <w:wordWrap w:val="0"/>
              <w:spacing w:line="330" w:lineRule="atLeast"/>
              <w:jc w:val="center"/>
              <w:textAlignment w:val="baseline"/>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5103" w:type="dxa"/>
            <w:shd w:val="clear" w:color="auto" w:fill="FFFFFF"/>
            <w:tcMar>
              <w:top w:w="120" w:type="dxa"/>
              <w:left w:w="120" w:type="dxa"/>
              <w:bottom w:w="120" w:type="dxa"/>
              <w:right w:w="120" w:type="dxa"/>
            </w:tcMar>
            <w:vAlign w:val="center"/>
          </w:tcPr>
          <w:p>
            <w:pPr>
              <w:widowControl/>
              <w:wordWrap w:val="0"/>
              <w:spacing w:line="330" w:lineRule="atLeast"/>
              <w:jc w:val="left"/>
              <w:textAlignment w:val="baseline"/>
              <w:rPr>
                <w:rFonts w:ascii="宋体" w:hAnsi="宋体" w:cs="宋体"/>
                <w:kern w:val="0"/>
                <w:sz w:val="18"/>
                <w:szCs w:val="18"/>
              </w:rPr>
            </w:pPr>
            <w:r>
              <w:rPr>
                <w:rFonts w:hint="eastAsia" w:ascii="宋体" w:hAnsi="宋体" w:cs="宋体"/>
                <w:kern w:val="0"/>
                <w:sz w:val="18"/>
                <w:szCs w:val="18"/>
              </w:rPr>
              <w:t>具有良好的医德、医风，救死扶伤，发扬革命人道主义的精神。</w:t>
            </w:r>
          </w:p>
        </w:tc>
        <w:tc>
          <w:tcPr>
            <w:tcW w:w="567" w:type="dxa"/>
            <w:shd w:val="clear" w:color="auto" w:fill="FFFFFF"/>
            <w:vAlign w:val="center"/>
          </w:tcPr>
          <w:p>
            <w:pPr>
              <w:widowControl/>
              <w:wordWrap w:val="0"/>
              <w:spacing w:line="330" w:lineRule="atLeast"/>
              <w:jc w:val="left"/>
              <w:textAlignment w:val="baseline"/>
              <w:rPr>
                <w:rFonts w:ascii="宋体" w:hAnsi="宋体" w:cs="宋体"/>
                <w:kern w:val="0"/>
                <w:sz w:val="18"/>
                <w:szCs w:val="18"/>
              </w:rPr>
            </w:pPr>
          </w:p>
        </w:tc>
        <w:tc>
          <w:tcPr>
            <w:tcW w:w="567" w:type="dxa"/>
            <w:vMerge w:val="continue"/>
            <w:shd w:val="clear" w:color="auto" w:fill="FFFFFF"/>
            <w:vAlign w:val="center"/>
          </w:tcPr>
          <w:p>
            <w:pPr>
              <w:widowControl/>
              <w:wordWrap w:val="0"/>
              <w:spacing w:line="330" w:lineRule="atLeast"/>
              <w:jc w:val="left"/>
              <w:textAlignment w:val="baseline"/>
              <w:rPr>
                <w:rFonts w:ascii="宋体" w:hAnsi="宋体" w:cs="宋体"/>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vMerge w:val="continue"/>
            <w:vAlign w:val="center"/>
          </w:tcPr>
          <w:p>
            <w:pPr>
              <w:widowControl/>
              <w:wordWrap w:val="0"/>
              <w:spacing w:line="330" w:lineRule="atLeast"/>
              <w:jc w:val="center"/>
              <w:rPr>
                <w:rFonts w:ascii="宋体" w:hAnsi="宋体" w:cs="宋体"/>
                <w:kern w:val="0"/>
                <w:sz w:val="18"/>
                <w:szCs w:val="18"/>
              </w:rPr>
            </w:pPr>
          </w:p>
        </w:tc>
        <w:tc>
          <w:tcPr>
            <w:tcW w:w="1134" w:type="dxa"/>
            <w:vMerge w:val="continue"/>
            <w:vAlign w:val="center"/>
          </w:tcPr>
          <w:p>
            <w:pPr>
              <w:widowControl/>
              <w:wordWrap w:val="0"/>
              <w:spacing w:line="330" w:lineRule="atLeast"/>
              <w:jc w:val="center"/>
              <w:rPr>
                <w:rFonts w:ascii="宋体" w:hAnsi="宋体" w:cs="宋体"/>
                <w:kern w:val="0"/>
                <w:sz w:val="18"/>
                <w:szCs w:val="18"/>
              </w:rPr>
            </w:pPr>
          </w:p>
        </w:tc>
        <w:tc>
          <w:tcPr>
            <w:tcW w:w="887" w:type="dxa"/>
            <w:vMerge w:val="restart"/>
            <w:vAlign w:val="center"/>
          </w:tcPr>
          <w:p>
            <w:pPr>
              <w:widowControl/>
              <w:wordWrap w:val="0"/>
              <w:spacing w:line="330" w:lineRule="atLeast"/>
              <w:jc w:val="center"/>
              <w:rPr>
                <w:rFonts w:ascii="宋体" w:hAnsi="宋体" w:cs="宋体"/>
                <w:kern w:val="0"/>
                <w:sz w:val="18"/>
                <w:szCs w:val="18"/>
              </w:rPr>
            </w:pPr>
            <w:r>
              <w:rPr>
                <w:rFonts w:hint="eastAsia" w:ascii="宋体" w:hAnsi="宋体"/>
                <w:sz w:val="18"/>
                <w:szCs w:val="18"/>
              </w:rPr>
              <w:t>专业思想与职业态度</w:t>
            </w:r>
          </w:p>
        </w:tc>
        <w:tc>
          <w:tcPr>
            <w:tcW w:w="672" w:type="dxa"/>
            <w:vMerge w:val="restart"/>
            <w:vAlign w:val="center"/>
          </w:tcPr>
          <w:p>
            <w:pPr>
              <w:widowControl/>
              <w:wordWrap w:val="0"/>
              <w:spacing w:line="330" w:lineRule="atLeast"/>
              <w:jc w:val="center"/>
              <w:rPr>
                <w:rFonts w:ascii="宋体" w:hAnsi="宋体" w:cs="宋体"/>
                <w:kern w:val="0"/>
                <w:sz w:val="18"/>
                <w:szCs w:val="18"/>
              </w:rPr>
            </w:pPr>
            <w:r>
              <w:rPr>
                <w:rFonts w:hint="eastAsia" w:ascii="宋体" w:hAnsi="宋体" w:cs="宋体"/>
                <w:kern w:val="0"/>
                <w:sz w:val="18"/>
                <w:szCs w:val="18"/>
              </w:rPr>
              <w:t>4</w:t>
            </w:r>
            <w:r>
              <w:rPr>
                <w:rFonts w:ascii="宋体" w:hAnsi="宋体" w:cs="宋体"/>
                <w:kern w:val="0"/>
                <w:sz w:val="18"/>
                <w:szCs w:val="18"/>
              </w:rPr>
              <w:t>0</w:t>
            </w:r>
          </w:p>
        </w:tc>
        <w:tc>
          <w:tcPr>
            <w:tcW w:w="709" w:type="dxa"/>
            <w:shd w:val="clear" w:color="auto" w:fill="FFFFFF"/>
            <w:tcMar>
              <w:top w:w="120" w:type="dxa"/>
              <w:left w:w="120" w:type="dxa"/>
              <w:bottom w:w="120" w:type="dxa"/>
              <w:right w:w="120" w:type="dxa"/>
            </w:tcMar>
            <w:vAlign w:val="center"/>
          </w:tcPr>
          <w:p>
            <w:pPr>
              <w:widowControl/>
              <w:wordWrap w:val="0"/>
              <w:spacing w:line="330" w:lineRule="atLeast"/>
              <w:jc w:val="center"/>
              <w:textAlignment w:val="baseline"/>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5</w:t>
            </w:r>
          </w:p>
        </w:tc>
        <w:tc>
          <w:tcPr>
            <w:tcW w:w="5103" w:type="dxa"/>
            <w:shd w:val="clear" w:color="auto" w:fill="FFFFFF"/>
            <w:tcMar>
              <w:top w:w="120" w:type="dxa"/>
              <w:left w:w="120" w:type="dxa"/>
              <w:bottom w:w="120" w:type="dxa"/>
              <w:right w:w="120" w:type="dxa"/>
            </w:tcMar>
            <w:vAlign w:val="center"/>
          </w:tcPr>
          <w:p>
            <w:pPr>
              <w:widowControl/>
              <w:wordWrap w:val="0"/>
              <w:spacing w:line="330" w:lineRule="atLeast"/>
              <w:jc w:val="left"/>
              <w:textAlignment w:val="baseline"/>
              <w:rPr>
                <w:rFonts w:ascii="宋体" w:hAnsi="宋体" w:cs="宋体"/>
                <w:kern w:val="0"/>
                <w:sz w:val="18"/>
                <w:szCs w:val="18"/>
              </w:rPr>
            </w:pPr>
            <w:r>
              <w:rPr>
                <w:rFonts w:hint="eastAsia" w:ascii="宋体" w:hAnsi="宋体"/>
                <w:sz w:val="18"/>
                <w:szCs w:val="18"/>
              </w:rPr>
              <w:t>对</w:t>
            </w:r>
            <w:r>
              <w:rPr>
                <w:rFonts w:hint="eastAsia" w:ascii="宋体" w:hAnsi="宋体"/>
                <w:sz w:val="18"/>
                <w:szCs w:val="18"/>
                <w:lang w:eastAsia="zh-CN"/>
              </w:rPr>
              <w:t>报考</w:t>
            </w:r>
            <w:r>
              <w:rPr>
                <w:rFonts w:hint="eastAsia" w:ascii="宋体" w:hAnsi="宋体"/>
                <w:sz w:val="18"/>
                <w:szCs w:val="18"/>
              </w:rPr>
              <w:t>专业能够树立稳定的专业思想和信心。</w:t>
            </w:r>
          </w:p>
        </w:tc>
        <w:tc>
          <w:tcPr>
            <w:tcW w:w="567" w:type="dxa"/>
            <w:shd w:val="clear" w:color="auto" w:fill="FFFFFF"/>
            <w:vAlign w:val="center"/>
          </w:tcPr>
          <w:p>
            <w:pPr>
              <w:widowControl/>
              <w:wordWrap w:val="0"/>
              <w:spacing w:line="330" w:lineRule="atLeast"/>
              <w:jc w:val="left"/>
              <w:textAlignment w:val="baseline"/>
              <w:rPr>
                <w:rFonts w:ascii="宋体" w:hAnsi="宋体" w:cs="宋体"/>
                <w:kern w:val="0"/>
                <w:sz w:val="18"/>
                <w:szCs w:val="18"/>
              </w:rPr>
            </w:pPr>
          </w:p>
        </w:tc>
        <w:tc>
          <w:tcPr>
            <w:tcW w:w="567" w:type="dxa"/>
            <w:vMerge w:val="continue"/>
            <w:shd w:val="clear" w:color="auto" w:fill="FFFFFF"/>
            <w:vAlign w:val="center"/>
          </w:tcPr>
          <w:p>
            <w:pPr>
              <w:widowControl/>
              <w:wordWrap w:val="0"/>
              <w:spacing w:line="330" w:lineRule="atLeast"/>
              <w:jc w:val="left"/>
              <w:textAlignment w:val="baseline"/>
              <w:rPr>
                <w:rFonts w:ascii="宋体" w:hAnsi="宋体" w:cs="宋体"/>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vMerge w:val="continue"/>
            <w:vAlign w:val="center"/>
          </w:tcPr>
          <w:p>
            <w:pPr>
              <w:widowControl/>
              <w:wordWrap w:val="0"/>
              <w:spacing w:line="330" w:lineRule="atLeast"/>
              <w:jc w:val="center"/>
              <w:rPr>
                <w:rFonts w:ascii="宋体" w:hAnsi="宋体" w:cs="宋体"/>
                <w:kern w:val="0"/>
                <w:sz w:val="18"/>
                <w:szCs w:val="18"/>
              </w:rPr>
            </w:pPr>
          </w:p>
        </w:tc>
        <w:tc>
          <w:tcPr>
            <w:tcW w:w="1134" w:type="dxa"/>
            <w:vMerge w:val="continue"/>
            <w:vAlign w:val="center"/>
          </w:tcPr>
          <w:p>
            <w:pPr>
              <w:widowControl/>
              <w:wordWrap w:val="0"/>
              <w:spacing w:line="330" w:lineRule="atLeast"/>
              <w:jc w:val="center"/>
              <w:rPr>
                <w:rFonts w:ascii="宋体" w:hAnsi="宋体" w:cs="宋体"/>
                <w:kern w:val="0"/>
                <w:sz w:val="18"/>
                <w:szCs w:val="18"/>
              </w:rPr>
            </w:pPr>
          </w:p>
        </w:tc>
        <w:tc>
          <w:tcPr>
            <w:tcW w:w="887" w:type="dxa"/>
            <w:vMerge w:val="continue"/>
            <w:vAlign w:val="center"/>
          </w:tcPr>
          <w:p>
            <w:pPr>
              <w:widowControl/>
              <w:wordWrap w:val="0"/>
              <w:spacing w:line="330" w:lineRule="atLeast"/>
              <w:jc w:val="center"/>
              <w:rPr>
                <w:rFonts w:ascii="宋体" w:hAnsi="宋体" w:cs="宋体"/>
                <w:kern w:val="0"/>
                <w:sz w:val="18"/>
                <w:szCs w:val="18"/>
              </w:rPr>
            </w:pPr>
          </w:p>
        </w:tc>
        <w:tc>
          <w:tcPr>
            <w:tcW w:w="672" w:type="dxa"/>
            <w:vMerge w:val="continue"/>
            <w:vAlign w:val="center"/>
          </w:tcPr>
          <w:p>
            <w:pPr>
              <w:widowControl/>
              <w:wordWrap w:val="0"/>
              <w:spacing w:line="330" w:lineRule="atLeast"/>
              <w:jc w:val="center"/>
              <w:rPr>
                <w:rFonts w:ascii="宋体" w:hAnsi="宋体" w:cs="宋体"/>
                <w:kern w:val="0"/>
                <w:sz w:val="18"/>
                <w:szCs w:val="18"/>
              </w:rPr>
            </w:pPr>
          </w:p>
        </w:tc>
        <w:tc>
          <w:tcPr>
            <w:tcW w:w="709" w:type="dxa"/>
            <w:shd w:val="clear" w:color="auto" w:fill="FFFFFF"/>
            <w:tcMar>
              <w:top w:w="120" w:type="dxa"/>
              <w:left w:w="120" w:type="dxa"/>
              <w:bottom w:w="120" w:type="dxa"/>
              <w:right w:w="120" w:type="dxa"/>
            </w:tcMar>
            <w:vAlign w:val="center"/>
          </w:tcPr>
          <w:p>
            <w:pPr>
              <w:widowControl/>
              <w:wordWrap w:val="0"/>
              <w:spacing w:line="330" w:lineRule="atLeast"/>
              <w:jc w:val="center"/>
              <w:textAlignment w:val="baseline"/>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5</w:t>
            </w:r>
          </w:p>
        </w:tc>
        <w:tc>
          <w:tcPr>
            <w:tcW w:w="5103" w:type="dxa"/>
            <w:shd w:val="clear" w:color="auto" w:fill="FFFFFF"/>
            <w:tcMar>
              <w:top w:w="120" w:type="dxa"/>
              <w:left w:w="120" w:type="dxa"/>
              <w:bottom w:w="120" w:type="dxa"/>
              <w:right w:w="120" w:type="dxa"/>
            </w:tcMar>
            <w:vAlign w:val="center"/>
          </w:tcPr>
          <w:p>
            <w:pPr>
              <w:widowControl/>
              <w:wordWrap w:val="0"/>
              <w:spacing w:line="330" w:lineRule="atLeast"/>
              <w:jc w:val="left"/>
              <w:textAlignment w:val="baseline"/>
              <w:rPr>
                <w:rFonts w:ascii="宋体" w:hAnsi="宋体" w:cs="宋体"/>
                <w:kern w:val="0"/>
                <w:sz w:val="18"/>
                <w:szCs w:val="18"/>
              </w:rPr>
            </w:pPr>
            <w:r>
              <w:rPr>
                <w:rFonts w:hint="eastAsia" w:ascii="宋体" w:hAnsi="宋体"/>
                <w:sz w:val="18"/>
                <w:szCs w:val="18"/>
              </w:rPr>
              <w:t>能够以积极的心态投入到专业的学习中，对自己将来从事的医药健康事业有强烈的责任感和使命感。</w:t>
            </w:r>
          </w:p>
        </w:tc>
        <w:tc>
          <w:tcPr>
            <w:tcW w:w="567" w:type="dxa"/>
            <w:shd w:val="clear" w:color="auto" w:fill="FFFFFF"/>
            <w:vAlign w:val="center"/>
          </w:tcPr>
          <w:p>
            <w:pPr>
              <w:widowControl/>
              <w:wordWrap w:val="0"/>
              <w:spacing w:line="330" w:lineRule="atLeast"/>
              <w:jc w:val="left"/>
              <w:textAlignment w:val="baseline"/>
              <w:rPr>
                <w:rFonts w:ascii="宋体" w:hAnsi="宋体" w:cs="宋体"/>
                <w:kern w:val="0"/>
                <w:sz w:val="18"/>
                <w:szCs w:val="18"/>
              </w:rPr>
            </w:pPr>
          </w:p>
        </w:tc>
        <w:tc>
          <w:tcPr>
            <w:tcW w:w="567" w:type="dxa"/>
            <w:vMerge w:val="continue"/>
            <w:shd w:val="clear" w:color="auto" w:fill="FFFFFF"/>
            <w:vAlign w:val="center"/>
          </w:tcPr>
          <w:p>
            <w:pPr>
              <w:widowControl/>
              <w:wordWrap w:val="0"/>
              <w:spacing w:line="330" w:lineRule="atLeast"/>
              <w:jc w:val="left"/>
              <w:textAlignment w:val="baseline"/>
              <w:rPr>
                <w:rFonts w:ascii="宋体" w:hAnsi="宋体" w:cs="宋体"/>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vMerge w:val="continue"/>
            <w:vAlign w:val="center"/>
          </w:tcPr>
          <w:p>
            <w:pPr>
              <w:widowControl/>
              <w:wordWrap w:val="0"/>
              <w:spacing w:line="330" w:lineRule="atLeast"/>
              <w:jc w:val="center"/>
              <w:rPr>
                <w:rFonts w:ascii="宋体" w:hAnsi="宋体" w:cs="宋体"/>
                <w:kern w:val="0"/>
                <w:sz w:val="18"/>
                <w:szCs w:val="18"/>
              </w:rPr>
            </w:pPr>
          </w:p>
        </w:tc>
        <w:tc>
          <w:tcPr>
            <w:tcW w:w="1134" w:type="dxa"/>
            <w:vMerge w:val="continue"/>
            <w:vAlign w:val="center"/>
          </w:tcPr>
          <w:p>
            <w:pPr>
              <w:widowControl/>
              <w:wordWrap w:val="0"/>
              <w:spacing w:line="330" w:lineRule="atLeast"/>
              <w:jc w:val="center"/>
              <w:rPr>
                <w:rFonts w:ascii="宋体" w:hAnsi="宋体" w:cs="宋体"/>
                <w:kern w:val="0"/>
                <w:sz w:val="18"/>
                <w:szCs w:val="18"/>
              </w:rPr>
            </w:pPr>
          </w:p>
        </w:tc>
        <w:tc>
          <w:tcPr>
            <w:tcW w:w="887" w:type="dxa"/>
            <w:vMerge w:val="continue"/>
            <w:vAlign w:val="center"/>
          </w:tcPr>
          <w:p>
            <w:pPr>
              <w:widowControl/>
              <w:wordWrap w:val="0"/>
              <w:spacing w:line="330" w:lineRule="atLeast"/>
              <w:jc w:val="center"/>
              <w:rPr>
                <w:rFonts w:ascii="宋体" w:hAnsi="宋体" w:cs="宋体"/>
                <w:kern w:val="0"/>
                <w:sz w:val="18"/>
                <w:szCs w:val="18"/>
              </w:rPr>
            </w:pPr>
          </w:p>
        </w:tc>
        <w:tc>
          <w:tcPr>
            <w:tcW w:w="672" w:type="dxa"/>
            <w:vMerge w:val="continue"/>
            <w:vAlign w:val="center"/>
          </w:tcPr>
          <w:p>
            <w:pPr>
              <w:widowControl/>
              <w:wordWrap w:val="0"/>
              <w:spacing w:line="330" w:lineRule="atLeast"/>
              <w:jc w:val="center"/>
              <w:rPr>
                <w:rFonts w:ascii="宋体" w:hAnsi="宋体" w:cs="宋体"/>
                <w:kern w:val="0"/>
                <w:sz w:val="18"/>
                <w:szCs w:val="18"/>
              </w:rPr>
            </w:pPr>
          </w:p>
        </w:tc>
        <w:tc>
          <w:tcPr>
            <w:tcW w:w="709" w:type="dxa"/>
            <w:shd w:val="clear" w:color="auto" w:fill="FFFFFF"/>
            <w:tcMar>
              <w:top w:w="120" w:type="dxa"/>
              <w:left w:w="120" w:type="dxa"/>
              <w:bottom w:w="120" w:type="dxa"/>
              <w:right w:w="120" w:type="dxa"/>
            </w:tcMar>
            <w:vAlign w:val="center"/>
          </w:tcPr>
          <w:p>
            <w:pPr>
              <w:widowControl/>
              <w:wordWrap w:val="0"/>
              <w:spacing w:line="330" w:lineRule="atLeast"/>
              <w:jc w:val="center"/>
              <w:textAlignment w:val="baseline"/>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5103" w:type="dxa"/>
            <w:shd w:val="clear" w:color="auto" w:fill="FFFFFF"/>
            <w:tcMar>
              <w:top w:w="120" w:type="dxa"/>
              <w:left w:w="120" w:type="dxa"/>
              <w:bottom w:w="120" w:type="dxa"/>
              <w:right w:w="120" w:type="dxa"/>
            </w:tcMar>
            <w:vAlign w:val="center"/>
          </w:tcPr>
          <w:p>
            <w:pPr>
              <w:widowControl/>
              <w:wordWrap w:val="0"/>
              <w:spacing w:line="330" w:lineRule="atLeast"/>
              <w:jc w:val="left"/>
              <w:textAlignment w:val="baseline"/>
              <w:rPr>
                <w:rFonts w:ascii="宋体" w:hAnsi="宋体" w:cs="宋体"/>
                <w:kern w:val="0"/>
                <w:sz w:val="18"/>
                <w:szCs w:val="18"/>
              </w:rPr>
            </w:pPr>
            <w:r>
              <w:rPr>
                <w:rFonts w:hint="eastAsia" w:ascii="宋体" w:hAnsi="宋体"/>
                <w:sz w:val="18"/>
                <w:szCs w:val="18"/>
              </w:rPr>
              <w:t>拥有为使自己成为一名优秀的医药卫生人才而努力拼搏的奋斗精神。</w:t>
            </w:r>
          </w:p>
        </w:tc>
        <w:tc>
          <w:tcPr>
            <w:tcW w:w="567" w:type="dxa"/>
            <w:shd w:val="clear" w:color="auto" w:fill="FFFFFF"/>
            <w:vAlign w:val="center"/>
          </w:tcPr>
          <w:p>
            <w:pPr>
              <w:widowControl/>
              <w:wordWrap w:val="0"/>
              <w:spacing w:line="330" w:lineRule="atLeast"/>
              <w:jc w:val="left"/>
              <w:textAlignment w:val="baseline"/>
              <w:rPr>
                <w:rFonts w:ascii="宋体" w:hAnsi="宋体" w:cs="宋体"/>
                <w:kern w:val="0"/>
                <w:sz w:val="18"/>
                <w:szCs w:val="18"/>
              </w:rPr>
            </w:pPr>
          </w:p>
        </w:tc>
        <w:tc>
          <w:tcPr>
            <w:tcW w:w="567" w:type="dxa"/>
            <w:vMerge w:val="continue"/>
            <w:shd w:val="clear" w:color="auto" w:fill="FFFFFF"/>
            <w:vAlign w:val="center"/>
          </w:tcPr>
          <w:p>
            <w:pPr>
              <w:widowControl/>
              <w:wordWrap w:val="0"/>
              <w:spacing w:line="330" w:lineRule="atLeast"/>
              <w:jc w:val="left"/>
              <w:textAlignment w:val="baseline"/>
              <w:rPr>
                <w:rFonts w:ascii="宋体" w:hAnsi="宋体" w:cs="宋体"/>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vMerge w:val="continue"/>
            <w:vAlign w:val="center"/>
          </w:tcPr>
          <w:p>
            <w:pPr>
              <w:widowControl/>
              <w:wordWrap w:val="0"/>
              <w:spacing w:line="330" w:lineRule="atLeast"/>
              <w:jc w:val="center"/>
              <w:rPr>
                <w:rFonts w:ascii="宋体" w:hAnsi="宋体" w:cs="宋体"/>
                <w:kern w:val="0"/>
                <w:sz w:val="18"/>
                <w:szCs w:val="18"/>
              </w:rPr>
            </w:pPr>
          </w:p>
        </w:tc>
        <w:tc>
          <w:tcPr>
            <w:tcW w:w="1134" w:type="dxa"/>
            <w:vMerge w:val="continue"/>
            <w:vAlign w:val="center"/>
          </w:tcPr>
          <w:p>
            <w:pPr>
              <w:widowControl/>
              <w:wordWrap w:val="0"/>
              <w:spacing w:line="330" w:lineRule="atLeast"/>
              <w:jc w:val="center"/>
              <w:rPr>
                <w:rFonts w:ascii="宋体" w:hAnsi="宋体" w:cs="宋体"/>
                <w:kern w:val="0"/>
                <w:sz w:val="18"/>
                <w:szCs w:val="18"/>
              </w:rPr>
            </w:pPr>
          </w:p>
        </w:tc>
        <w:tc>
          <w:tcPr>
            <w:tcW w:w="887" w:type="dxa"/>
            <w:vMerge w:val="restart"/>
            <w:vAlign w:val="center"/>
          </w:tcPr>
          <w:p>
            <w:pPr>
              <w:widowControl/>
              <w:wordWrap w:val="0"/>
              <w:spacing w:line="330" w:lineRule="atLeast"/>
              <w:jc w:val="center"/>
              <w:rPr>
                <w:rFonts w:ascii="宋体" w:hAnsi="宋体" w:cs="宋体"/>
                <w:kern w:val="0"/>
                <w:sz w:val="18"/>
                <w:szCs w:val="18"/>
              </w:rPr>
            </w:pPr>
            <w:r>
              <w:rPr>
                <w:rFonts w:hint="eastAsia" w:ascii="宋体" w:hAnsi="宋体"/>
                <w:sz w:val="18"/>
                <w:szCs w:val="18"/>
              </w:rPr>
              <w:t>创新思维</w:t>
            </w:r>
          </w:p>
        </w:tc>
        <w:tc>
          <w:tcPr>
            <w:tcW w:w="672" w:type="dxa"/>
            <w:vMerge w:val="restart"/>
            <w:vAlign w:val="center"/>
          </w:tcPr>
          <w:p>
            <w:pPr>
              <w:widowControl/>
              <w:wordWrap w:val="0"/>
              <w:spacing w:line="330" w:lineRule="atLeas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709" w:type="dxa"/>
            <w:shd w:val="clear" w:color="auto" w:fill="FFFFFF"/>
            <w:tcMar>
              <w:top w:w="120" w:type="dxa"/>
              <w:left w:w="120" w:type="dxa"/>
              <w:bottom w:w="120" w:type="dxa"/>
              <w:right w:w="120" w:type="dxa"/>
            </w:tcMar>
            <w:vAlign w:val="center"/>
          </w:tcPr>
          <w:p>
            <w:pPr>
              <w:widowControl/>
              <w:wordWrap w:val="0"/>
              <w:spacing w:line="330" w:lineRule="atLeast"/>
              <w:jc w:val="center"/>
              <w:textAlignment w:val="baseline"/>
              <w:rPr>
                <w:rFonts w:ascii="宋体" w:hAnsi="宋体" w:cs="宋体"/>
                <w:kern w:val="0"/>
                <w:sz w:val="18"/>
                <w:szCs w:val="18"/>
              </w:rPr>
            </w:pPr>
            <w:r>
              <w:rPr>
                <w:rFonts w:hint="eastAsia" w:ascii="宋体" w:hAnsi="宋体" w:cs="宋体"/>
                <w:kern w:val="0"/>
                <w:sz w:val="18"/>
                <w:szCs w:val="18"/>
              </w:rPr>
              <w:t>5</w:t>
            </w:r>
          </w:p>
        </w:tc>
        <w:tc>
          <w:tcPr>
            <w:tcW w:w="5103" w:type="dxa"/>
            <w:shd w:val="clear" w:color="auto" w:fill="FFFFFF"/>
            <w:tcMar>
              <w:top w:w="120" w:type="dxa"/>
              <w:left w:w="120" w:type="dxa"/>
              <w:bottom w:w="120" w:type="dxa"/>
              <w:right w:w="120" w:type="dxa"/>
            </w:tcMar>
            <w:vAlign w:val="center"/>
          </w:tcPr>
          <w:p>
            <w:pPr>
              <w:widowControl/>
              <w:wordWrap w:val="0"/>
              <w:spacing w:line="330" w:lineRule="atLeast"/>
              <w:jc w:val="left"/>
              <w:textAlignment w:val="baseline"/>
              <w:rPr>
                <w:rFonts w:ascii="宋体" w:hAnsi="宋体" w:cs="宋体"/>
                <w:kern w:val="0"/>
                <w:sz w:val="18"/>
                <w:szCs w:val="18"/>
              </w:rPr>
            </w:pPr>
            <w:r>
              <w:rPr>
                <w:rFonts w:hint="eastAsia" w:ascii="宋体" w:hAnsi="宋体"/>
                <w:bCs/>
                <w:sz w:val="18"/>
                <w:szCs w:val="18"/>
              </w:rPr>
              <w:t>能进行比较有见地或者有比较新颖的看法和观点。</w:t>
            </w:r>
          </w:p>
        </w:tc>
        <w:tc>
          <w:tcPr>
            <w:tcW w:w="567" w:type="dxa"/>
            <w:shd w:val="clear" w:color="auto" w:fill="FFFFFF"/>
            <w:vAlign w:val="center"/>
          </w:tcPr>
          <w:p>
            <w:pPr>
              <w:widowControl/>
              <w:wordWrap w:val="0"/>
              <w:spacing w:line="330" w:lineRule="atLeast"/>
              <w:jc w:val="left"/>
              <w:textAlignment w:val="baseline"/>
              <w:rPr>
                <w:rFonts w:ascii="宋体" w:hAnsi="宋体" w:cs="宋体"/>
                <w:kern w:val="0"/>
                <w:sz w:val="18"/>
                <w:szCs w:val="18"/>
              </w:rPr>
            </w:pPr>
          </w:p>
        </w:tc>
        <w:tc>
          <w:tcPr>
            <w:tcW w:w="567" w:type="dxa"/>
            <w:vMerge w:val="continue"/>
            <w:shd w:val="clear" w:color="auto" w:fill="FFFFFF"/>
            <w:vAlign w:val="center"/>
          </w:tcPr>
          <w:p>
            <w:pPr>
              <w:widowControl/>
              <w:wordWrap w:val="0"/>
              <w:spacing w:line="330" w:lineRule="atLeast"/>
              <w:jc w:val="left"/>
              <w:textAlignment w:val="baseline"/>
              <w:rPr>
                <w:rFonts w:ascii="宋体" w:hAnsi="宋体" w:cs="宋体"/>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vMerge w:val="continue"/>
            <w:vAlign w:val="center"/>
          </w:tcPr>
          <w:p>
            <w:pPr>
              <w:widowControl/>
              <w:wordWrap w:val="0"/>
              <w:spacing w:line="330" w:lineRule="atLeast"/>
              <w:jc w:val="center"/>
              <w:rPr>
                <w:rFonts w:ascii="宋体" w:hAnsi="宋体" w:cs="宋体"/>
                <w:kern w:val="0"/>
                <w:sz w:val="18"/>
                <w:szCs w:val="18"/>
              </w:rPr>
            </w:pPr>
          </w:p>
        </w:tc>
        <w:tc>
          <w:tcPr>
            <w:tcW w:w="1134" w:type="dxa"/>
            <w:vMerge w:val="continue"/>
            <w:vAlign w:val="center"/>
          </w:tcPr>
          <w:p>
            <w:pPr>
              <w:widowControl/>
              <w:wordWrap w:val="0"/>
              <w:spacing w:line="330" w:lineRule="atLeast"/>
              <w:jc w:val="center"/>
              <w:rPr>
                <w:rFonts w:ascii="宋体" w:hAnsi="宋体" w:cs="宋体"/>
                <w:kern w:val="0"/>
                <w:sz w:val="18"/>
                <w:szCs w:val="18"/>
              </w:rPr>
            </w:pPr>
          </w:p>
        </w:tc>
        <w:tc>
          <w:tcPr>
            <w:tcW w:w="887" w:type="dxa"/>
            <w:vMerge w:val="continue"/>
            <w:vAlign w:val="center"/>
          </w:tcPr>
          <w:p>
            <w:pPr>
              <w:widowControl/>
              <w:wordWrap w:val="0"/>
              <w:spacing w:line="330" w:lineRule="atLeast"/>
              <w:jc w:val="center"/>
              <w:rPr>
                <w:rFonts w:ascii="宋体" w:hAnsi="宋体" w:cs="宋体"/>
                <w:kern w:val="0"/>
                <w:sz w:val="18"/>
                <w:szCs w:val="18"/>
              </w:rPr>
            </w:pPr>
          </w:p>
        </w:tc>
        <w:tc>
          <w:tcPr>
            <w:tcW w:w="672" w:type="dxa"/>
            <w:vMerge w:val="continue"/>
            <w:vAlign w:val="center"/>
          </w:tcPr>
          <w:p>
            <w:pPr>
              <w:widowControl/>
              <w:wordWrap w:val="0"/>
              <w:spacing w:line="330" w:lineRule="atLeast"/>
              <w:jc w:val="center"/>
              <w:rPr>
                <w:rFonts w:ascii="宋体" w:hAnsi="宋体" w:cs="宋体"/>
                <w:kern w:val="0"/>
                <w:sz w:val="18"/>
                <w:szCs w:val="18"/>
              </w:rPr>
            </w:pPr>
          </w:p>
        </w:tc>
        <w:tc>
          <w:tcPr>
            <w:tcW w:w="709" w:type="dxa"/>
            <w:shd w:val="clear" w:color="auto" w:fill="FFFFFF"/>
            <w:tcMar>
              <w:top w:w="120" w:type="dxa"/>
              <w:left w:w="120" w:type="dxa"/>
              <w:bottom w:w="120" w:type="dxa"/>
              <w:right w:w="120" w:type="dxa"/>
            </w:tcMar>
            <w:vAlign w:val="center"/>
          </w:tcPr>
          <w:p>
            <w:pPr>
              <w:widowControl/>
              <w:wordWrap w:val="0"/>
              <w:spacing w:line="330" w:lineRule="atLeast"/>
              <w:jc w:val="center"/>
              <w:textAlignment w:val="baseline"/>
              <w:rPr>
                <w:rFonts w:ascii="宋体" w:hAnsi="宋体" w:cs="宋体"/>
                <w:kern w:val="0"/>
                <w:sz w:val="18"/>
                <w:szCs w:val="18"/>
              </w:rPr>
            </w:pPr>
            <w:r>
              <w:rPr>
                <w:rFonts w:hint="eastAsia" w:ascii="宋体" w:hAnsi="宋体" w:cs="宋体"/>
                <w:kern w:val="0"/>
                <w:sz w:val="18"/>
                <w:szCs w:val="18"/>
              </w:rPr>
              <w:t>5</w:t>
            </w:r>
          </w:p>
        </w:tc>
        <w:tc>
          <w:tcPr>
            <w:tcW w:w="5103" w:type="dxa"/>
            <w:shd w:val="clear" w:color="auto" w:fill="FFFFFF"/>
            <w:tcMar>
              <w:top w:w="120" w:type="dxa"/>
              <w:left w:w="120" w:type="dxa"/>
              <w:bottom w:w="120" w:type="dxa"/>
              <w:right w:w="120" w:type="dxa"/>
            </w:tcMar>
            <w:vAlign w:val="center"/>
          </w:tcPr>
          <w:p>
            <w:pPr>
              <w:widowControl/>
              <w:wordWrap w:val="0"/>
              <w:spacing w:line="330" w:lineRule="atLeast"/>
              <w:jc w:val="left"/>
              <w:textAlignment w:val="baseline"/>
              <w:rPr>
                <w:rFonts w:ascii="宋体" w:hAnsi="宋体" w:cs="宋体"/>
                <w:kern w:val="0"/>
                <w:sz w:val="18"/>
                <w:szCs w:val="18"/>
              </w:rPr>
            </w:pPr>
            <w:r>
              <w:rPr>
                <w:rFonts w:hint="eastAsia" w:ascii="宋体" w:hAnsi="宋体"/>
                <w:bCs/>
                <w:sz w:val="18"/>
                <w:szCs w:val="18"/>
              </w:rPr>
              <w:t>对</w:t>
            </w:r>
            <w:r>
              <w:rPr>
                <w:rFonts w:hint="eastAsia" w:ascii="宋体" w:hAnsi="宋体"/>
                <w:bCs/>
                <w:sz w:val="18"/>
                <w:szCs w:val="18"/>
                <w:lang w:eastAsia="zh-CN"/>
              </w:rPr>
              <w:t>相关</w:t>
            </w:r>
            <w:r>
              <w:rPr>
                <w:rFonts w:hint="eastAsia" w:ascii="宋体" w:hAnsi="宋体"/>
                <w:bCs/>
                <w:sz w:val="18"/>
                <w:szCs w:val="18"/>
              </w:rPr>
              <w:t>专业涉及案例的问题能提出较专业的解决途径。</w:t>
            </w:r>
          </w:p>
        </w:tc>
        <w:tc>
          <w:tcPr>
            <w:tcW w:w="567" w:type="dxa"/>
            <w:shd w:val="clear" w:color="auto" w:fill="FFFFFF"/>
            <w:vAlign w:val="center"/>
          </w:tcPr>
          <w:p>
            <w:pPr>
              <w:widowControl/>
              <w:wordWrap w:val="0"/>
              <w:spacing w:line="330" w:lineRule="atLeast"/>
              <w:jc w:val="left"/>
              <w:textAlignment w:val="baseline"/>
              <w:rPr>
                <w:rFonts w:ascii="宋体" w:hAnsi="宋体" w:cs="宋体"/>
                <w:kern w:val="0"/>
                <w:sz w:val="18"/>
                <w:szCs w:val="18"/>
              </w:rPr>
            </w:pPr>
          </w:p>
        </w:tc>
        <w:tc>
          <w:tcPr>
            <w:tcW w:w="567" w:type="dxa"/>
            <w:vMerge w:val="continue"/>
            <w:shd w:val="clear" w:color="auto" w:fill="FFFFFF"/>
            <w:vAlign w:val="center"/>
          </w:tcPr>
          <w:p>
            <w:pPr>
              <w:widowControl/>
              <w:wordWrap w:val="0"/>
              <w:spacing w:line="330" w:lineRule="atLeast"/>
              <w:jc w:val="left"/>
              <w:textAlignment w:val="baseline"/>
              <w:rPr>
                <w:rFonts w:ascii="宋体" w:hAnsi="宋体" w:cs="宋体"/>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vMerge w:val="continue"/>
            <w:vAlign w:val="center"/>
          </w:tcPr>
          <w:p>
            <w:pPr>
              <w:widowControl/>
              <w:wordWrap w:val="0"/>
              <w:spacing w:line="330" w:lineRule="atLeast"/>
              <w:jc w:val="center"/>
              <w:rPr>
                <w:rFonts w:ascii="宋体" w:hAnsi="宋体" w:cs="宋体"/>
                <w:kern w:val="0"/>
                <w:sz w:val="18"/>
                <w:szCs w:val="18"/>
              </w:rPr>
            </w:pPr>
          </w:p>
        </w:tc>
        <w:tc>
          <w:tcPr>
            <w:tcW w:w="1134" w:type="dxa"/>
            <w:vMerge w:val="continue"/>
            <w:vAlign w:val="center"/>
          </w:tcPr>
          <w:p>
            <w:pPr>
              <w:widowControl/>
              <w:wordWrap w:val="0"/>
              <w:spacing w:line="330" w:lineRule="atLeast"/>
              <w:jc w:val="center"/>
              <w:rPr>
                <w:rFonts w:ascii="宋体" w:hAnsi="宋体" w:cs="宋体"/>
                <w:kern w:val="0"/>
                <w:sz w:val="18"/>
                <w:szCs w:val="18"/>
              </w:rPr>
            </w:pPr>
          </w:p>
        </w:tc>
        <w:tc>
          <w:tcPr>
            <w:tcW w:w="887" w:type="dxa"/>
            <w:vMerge w:val="restart"/>
            <w:vAlign w:val="center"/>
          </w:tcPr>
          <w:p>
            <w:pPr>
              <w:widowControl/>
              <w:wordWrap w:val="0"/>
              <w:spacing w:line="330" w:lineRule="atLeast"/>
              <w:jc w:val="center"/>
              <w:rPr>
                <w:rFonts w:ascii="宋体" w:hAnsi="宋体" w:cs="宋体"/>
                <w:kern w:val="0"/>
                <w:sz w:val="18"/>
                <w:szCs w:val="18"/>
              </w:rPr>
            </w:pPr>
            <w:r>
              <w:rPr>
                <w:rFonts w:hint="eastAsia" w:ascii="宋体" w:hAnsi="宋体"/>
                <w:sz w:val="18"/>
                <w:szCs w:val="18"/>
              </w:rPr>
              <w:t>个人爱好特长</w:t>
            </w:r>
          </w:p>
        </w:tc>
        <w:tc>
          <w:tcPr>
            <w:tcW w:w="672" w:type="dxa"/>
            <w:vMerge w:val="restart"/>
            <w:vAlign w:val="center"/>
          </w:tcPr>
          <w:p>
            <w:pPr>
              <w:widowControl/>
              <w:wordWrap w:val="0"/>
              <w:spacing w:line="330" w:lineRule="atLeas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709" w:type="dxa"/>
            <w:shd w:val="clear" w:color="auto" w:fill="FFFFFF"/>
            <w:tcMar>
              <w:top w:w="120" w:type="dxa"/>
              <w:left w:w="120" w:type="dxa"/>
              <w:bottom w:w="120" w:type="dxa"/>
              <w:right w:w="120" w:type="dxa"/>
            </w:tcMar>
            <w:vAlign w:val="center"/>
          </w:tcPr>
          <w:p>
            <w:pPr>
              <w:widowControl/>
              <w:wordWrap w:val="0"/>
              <w:spacing w:line="330" w:lineRule="atLeast"/>
              <w:jc w:val="center"/>
              <w:textAlignment w:val="baseline"/>
              <w:rPr>
                <w:rFonts w:ascii="宋体" w:hAnsi="宋体" w:cs="宋体"/>
                <w:kern w:val="0"/>
                <w:sz w:val="18"/>
                <w:szCs w:val="18"/>
              </w:rPr>
            </w:pPr>
            <w:r>
              <w:rPr>
                <w:rFonts w:hint="eastAsia" w:ascii="宋体" w:hAnsi="宋体" w:cs="宋体"/>
                <w:kern w:val="0"/>
                <w:sz w:val="18"/>
                <w:szCs w:val="18"/>
              </w:rPr>
              <w:t>5</w:t>
            </w:r>
          </w:p>
        </w:tc>
        <w:tc>
          <w:tcPr>
            <w:tcW w:w="5103" w:type="dxa"/>
            <w:shd w:val="clear" w:color="auto" w:fill="FFFFFF"/>
            <w:tcMar>
              <w:top w:w="120" w:type="dxa"/>
              <w:left w:w="120" w:type="dxa"/>
              <w:bottom w:w="120" w:type="dxa"/>
              <w:right w:w="120" w:type="dxa"/>
            </w:tcMar>
            <w:vAlign w:val="center"/>
          </w:tcPr>
          <w:p>
            <w:pPr>
              <w:widowControl/>
              <w:wordWrap w:val="0"/>
              <w:spacing w:line="330" w:lineRule="atLeast"/>
              <w:jc w:val="left"/>
              <w:textAlignment w:val="baseline"/>
              <w:rPr>
                <w:rFonts w:ascii="宋体" w:hAnsi="宋体" w:cs="宋体"/>
                <w:kern w:val="0"/>
                <w:sz w:val="18"/>
                <w:szCs w:val="18"/>
              </w:rPr>
            </w:pPr>
            <w:r>
              <w:rPr>
                <w:rFonts w:hint="eastAsia" w:ascii="宋体" w:hAnsi="宋体"/>
                <w:sz w:val="18"/>
                <w:szCs w:val="18"/>
              </w:rPr>
              <w:t>积极向上，与时代主流思想相一致，符合当代大学生的时代要求。</w:t>
            </w:r>
          </w:p>
        </w:tc>
        <w:tc>
          <w:tcPr>
            <w:tcW w:w="567" w:type="dxa"/>
            <w:shd w:val="clear" w:color="auto" w:fill="FFFFFF"/>
            <w:vAlign w:val="center"/>
          </w:tcPr>
          <w:p>
            <w:pPr>
              <w:widowControl/>
              <w:wordWrap w:val="0"/>
              <w:spacing w:line="330" w:lineRule="atLeast"/>
              <w:jc w:val="left"/>
              <w:textAlignment w:val="baseline"/>
              <w:rPr>
                <w:rFonts w:ascii="宋体" w:hAnsi="宋体" w:cs="宋体"/>
                <w:kern w:val="0"/>
                <w:sz w:val="18"/>
                <w:szCs w:val="18"/>
              </w:rPr>
            </w:pPr>
          </w:p>
        </w:tc>
        <w:tc>
          <w:tcPr>
            <w:tcW w:w="567" w:type="dxa"/>
            <w:vMerge w:val="continue"/>
            <w:shd w:val="clear" w:color="auto" w:fill="FFFFFF"/>
            <w:vAlign w:val="center"/>
          </w:tcPr>
          <w:p>
            <w:pPr>
              <w:widowControl/>
              <w:wordWrap w:val="0"/>
              <w:spacing w:line="330" w:lineRule="atLeast"/>
              <w:jc w:val="left"/>
              <w:textAlignment w:val="baseline"/>
              <w:rPr>
                <w:rFonts w:ascii="宋体" w:hAnsi="宋体" w:cs="宋体"/>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vMerge w:val="continue"/>
            <w:vAlign w:val="center"/>
          </w:tcPr>
          <w:p>
            <w:pPr>
              <w:widowControl/>
              <w:wordWrap w:val="0"/>
              <w:spacing w:line="330" w:lineRule="atLeast"/>
              <w:jc w:val="center"/>
              <w:rPr>
                <w:rFonts w:ascii="宋体" w:hAnsi="宋体" w:cs="宋体"/>
                <w:color w:val="333333"/>
                <w:kern w:val="0"/>
                <w:sz w:val="18"/>
                <w:szCs w:val="18"/>
              </w:rPr>
            </w:pPr>
          </w:p>
        </w:tc>
        <w:tc>
          <w:tcPr>
            <w:tcW w:w="1134" w:type="dxa"/>
            <w:vMerge w:val="continue"/>
            <w:vAlign w:val="center"/>
          </w:tcPr>
          <w:p>
            <w:pPr>
              <w:widowControl/>
              <w:wordWrap w:val="0"/>
              <w:spacing w:line="330" w:lineRule="atLeast"/>
              <w:jc w:val="center"/>
              <w:rPr>
                <w:rFonts w:ascii="宋体" w:hAnsi="宋体" w:cs="宋体"/>
                <w:color w:val="333333"/>
                <w:kern w:val="0"/>
                <w:sz w:val="18"/>
                <w:szCs w:val="18"/>
              </w:rPr>
            </w:pPr>
          </w:p>
        </w:tc>
        <w:tc>
          <w:tcPr>
            <w:tcW w:w="887" w:type="dxa"/>
            <w:vMerge w:val="continue"/>
            <w:vAlign w:val="center"/>
          </w:tcPr>
          <w:p>
            <w:pPr>
              <w:widowControl/>
              <w:wordWrap w:val="0"/>
              <w:spacing w:line="330" w:lineRule="atLeast"/>
              <w:jc w:val="center"/>
              <w:rPr>
                <w:rFonts w:ascii="宋体" w:hAnsi="宋体" w:cs="宋体"/>
                <w:color w:val="333333"/>
                <w:kern w:val="0"/>
                <w:sz w:val="18"/>
                <w:szCs w:val="18"/>
              </w:rPr>
            </w:pPr>
          </w:p>
        </w:tc>
        <w:tc>
          <w:tcPr>
            <w:tcW w:w="672" w:type="dxa"/>
            <w:vMerge w:val="continue"/>
            <w:vAlign w:val="center"/>
          </w:tcPr>
          <w:p>
            <w:pPr>
              <w:widowControl/>
              <w:wordWrap w:val="0"/>
              <w:spacing w:line="330" w:lineRule="atLeast"/>
              <w:jc w:val="center"/>
              <w:rPr>
                <w:rFonts w:ascii="宋体" w:hAnsi="宋体" w:cs="宋体"/>
                <w:color w:val="333333"/>
                <w:kern w:val="0"/>
                <w:sz w:val="18"/>
                <w:szCs w:val="18"/>
              </w:rPr>
            </w:pPr>
          </w:p>
        </w:tc>
        <w:tc>
          <w:tcPr>
            <w:tcW w:w="709" w:type="dxa"/>
            <w:shd w:val="clear" w:color="auto" w:fill="FFFFFF"/>
            <w:tcMar>
              <w:top w:w="120" w:type="dxa"/>
              <w:left w:w="120" w:type="dxa"/>
              <w:bottom w:w="120" w:type="dxa"/>
              <w:right w:w="120" w:type="dxa"/>
            </w:tcMar>
            <w:vAlign w:val="center"/>
          </w:tcPr>
          <w:p>
            <w:pPr>
              <w:widowControl/>
              <w:wordWrap w:val="0"/>
              <w:spacing w:line="330" w:lineRule="atLeast"/>
              <w:jc w:val="center"/>
              <w:textAlignment w:val="baseline"/>
              <w:rPr>
                <w:rFonts w:ascii="宋体" w:hAnsi="宋体" w:cs="宋体"/>
                <w:color w:val="333333"/>
                <w:kern w:val="0"/>
                <w:sz w:val="18"/>
                <w:szCs w:val="18"/>
              </w:rPr>
            </w:pPr>
            <w:r>
              <w:rPr>
                <w:rFonts w:hint="eastAsia" w:ascii="宋体" w:hAnsi="宋体" w:cs="宋体"/>
                <w:color w:val="333333"/>
                <w:kern w:val="0"/>
                <w:sz w:val="18"/>
                <w:szCs w:val="18"/>
              </w:rPr>
              <w:t>5</w:t>
            </w:r>
          </w:p>
        </w:tc>
        <w:tc>
          <w:tcPr>
            <w:tcW w:w="5103" w:type="dxa"/>
            <w:shd w:val="clear" w:color="auto" w:fill="FFFFFF"/>
            <w:tcMar>
              <w:top w:w="120" w:type="dxa"/>
              <w:left w:w="120" w:type="dxa"/>
              <w:bottom w:w="120" w:type="dxa"/>
              <w:right w:w="120" w:type="dxa"/>
            </w:tcMar>
            <w:vAlign w:val="center"/>
          </w:tcPr>
          <w:p>
            <w:pPr>
              <w:widowControl/>
              <w:shd w:val="clear" w:color="auto" w:fill="FFFFFF"/>
              <w:spacing w:line="360" w:lineRule="auto"/>
              <w:textAlignment w:val="baseline"/>
              <w:rPr>
                <w:rFonts w:ascii="宋体" w:hAnsi="宋体"/>
                <w:sz w:val="18"/>
                <w:szCs w:val="18"/>
              </w:rPr>
            </w:pPr>
            <w:r>
              <w:rPr>
                <w:rFonts w:hint="eastAsia" w:ascii="宋体" w:hAnsi="宋体"/>
                <w:sz w:val="18"/>
                <w:szCs w:val="18"/>
              </w:rPr>
              <w:t>与专业知识的学习和技能的提升相契合，能够促进个人的全面发展。</w:t>
            </w:r>
          </w:p>
        </w:tc>
        <w:tc>
          <w:tcPr>
            <w:tcW w:w="567" w:type="dxa"/>
            <w:shd w:val="clear" w:color="auto" w:fill="FFFFFF"/>
            <w:vAlign w:val="center"/>
          </w:tcPr>
          <w:p>
            <w:pPr>
              <w:widowControl/>
              <w:wordWrap w:val="0"/>
              <w:spacing w:line="330" w:lineRule="atLeast"/>
              <w:jc w:val="left"/>
              <w:textAlignment w:val="baseline"/>
              <w:rPr>
                <w:rFonts w:ascii="宋体" w:hAnsi="宋体" w:cs="宋体"/>
                <w:color w:val="333333"/>
                <w:kern w:val="0"/>
                <w:sz w:val="18"/>
                <w:szCs w:val="18"/>
              </w:rPr>
            </w:pPr>
          </w:p>
        </w:tc>
        <w:tc>
          <w:tcPr>
            <w:tcW w:w="567" w:type="dxa"/>
            <w:vMerge w:val="continue"/>
            <w:shd w:val="clear" w:color="auto" w:fill="FFFFFF"/>
            <w:vAlign w:val="center"/>
          </w:tcPr>
          <w:p>
            <w:pPr>
              <w:widowControl/>
              <w:wordWrap w:val="0"/>
              <w:spacing w:line="330" w:lineRule="atLeast"/>
              <w:jc w:val="left"/>
              <w:textAlignment w:val="baseline"/>
              <w:rPr>
                <w:rFonts w:ascii="宋体" w:hAnsi="宋体" w:cs="宋体"/>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vMerge w:val="continue"/>
            <w:vAlign w:val="center"/>
          </w:tcPr>
          <w:p>
            <w:pPr>
              <w:widowControl/>
              <w:wordWrap w:val="0"/>
              <w:spacing w:line="330" w:lineRule="atLeast"/>
              <w:jc w:val="center"/>
              <w:rPr>
                <w:rFonts w:ascii="宋体" w:hAnsi="宋体" w:cs="宋体"/>
                <w:kern w:val="0"/>
                <w:sz w:val="18"/>
                <w:szCs w:val="18"/>
              </w:rPr>
            </w:pPr>
          </w:p>
        </w:tc>
        <w:tc>
          <w:tcPr>
            <w:tcW w:w="1134" w:type="dxa"/>
            <w:vMerge w:val="continue"/>
            <w:vAlign w:val="center"/>
          </w:tcPr>
          <w:p>
            <w:pPr>
              <w:widowControl/>
              <w:wordWrap w:val="0"/>
              <w:spacing w:line="330" w:lineRule="atLeast"/>
              <w:jc w:val="center"/>
              <w:rPr>
                <w:rFonts w:ascii="宋体" w:hAnsi="宋体" w:cs="宋体"/>
                <w:kern w:val="0"/>
                <w:sz w:val="18"/>
                <w:szCs w:val="18"/>
              </w:rPr>
            </w:pPr>
          </w:p>
        </w:tc>
        <w:tc>
          <w:tcPr>
            <w:tcW w:w="887" w:type="dxa"/>
            <w:vAlign w:val="center"/>
          </w:tcPr>
          <w:p>
            <w:pPr>
              <w:widowControl/>
              <w:wordWrap w:val="0"/>
              <w:spacing w:line="330" w:lineRule="atLeast"/>
              <w:jc w:val="center"/>
              <w:rPr>
                <w:rFonts w:ascii="宋体" w:hAnsi="宋体" w:cs="宋体"/>
                <w:kern w:val="0"/>
                <w:sz w:val="18"/>
                <w:szCs w:val="18"/>
              </w:rPr>
            </w:pPr>
            <w:r>
              <w:rPr>
                <w:rFonts w:hint="eastAsia" w:ascii="宋体" w:hAnsi="宋体"/>
                <w:sz w:val="18"/>
                <w:szCs w:val="18"/>
              </w:rPr>
              <w:t>未来就业打算</w:t>
            </w:r>
          </w:p>
        </w:tc>
        <w:tc>
          <w:tcPr>
            <w:tcW w:w="672" w:type="dxa"/>
            <w:vAlign w:val="center"/>
          </w:tcPr>
          <w:p>
            <w:pPr>
              <w:widowControl/>
              <w:wordWrap w:val="0"/>
              <w:spacing w:line="330" w:lineRule="atLeas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709" w:type="dxa"/>
            <w:shd w:val="clear" w:color="auto" w:fill="FFFFFF"/>
            <w:tcMar>
              <w:top w:w="120" w:type="dxa"/>
              <w:left w:w="120" w:type="dxa"/>
              <w:bottom w:w="120" w:type="dxa"/>
              <w:right w:w="120" w:type="dxa"/>
            </w:tcMar>
            <w:vAlign w:val="center"/>
          </w:tcPr>
          <w:p>
            <w:pPr>
              <w:widowControl/>
              <w:wordWrap w:val="0"/>
              <w:spacing w:line="330" w:lineRule="atLeast"/>
              <w:jc w:val="center"/>
              <w:textAlignment w:val="baseline"/>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5103" w:type="dxa"/>
            <w:shd w:val="clear" w:color="auto" w:fill="FFFFFF"/>
            <w:tcMar>
              <w:top w:w="120" w:type="dxa"/>
              <w:left w:w="120" w:type="dxa"/>
              <w:bottom w:w="120" w:type="dxa"/>
              <w:right w:w="120" w:type="dxa"/>
            </w:tcMar>
            <w:vAlign w:val="center"/>
          </w:tcPr>
          <w:p>
            <w:pPr>
              <w:widowControl/>
              <w:shd w:val="clear" w:color="auto" w:fill="FFFFFF"/>
              <w:spacing w:line="360" w:lineRule="auto"/>
              <w:textAlignment w:val="baseline"/>
              <w:rPr>
                <w:rFonts w:ascii="宋体" w:hAnsi="宋体"/>
                <w:sz w:val="18"/>
                <w:szCs w:val="18"/>
              </w:rPr>
            </w:pPr>
            <w:r>
              <w:rPr>
                <w:rFonts w:hint="eastAsia" w:ascii="宋体" w:hAnsi="宋体"/>
                <w:sz w:val="18"/>
                <w:szCs w:val="18"/>
              </w:rPr>
              <w:t>能够认清专业发展的形式，脚踏实地，坚持不懈的为祖国医药健康事业的发展而努力奋斗。</w:t>
            </w:r>
          </w:p>
        </w:tc>
        <w:tc>
          <w:tcPr>
            <w:tcW w:w="567" w:type="dxa"/>
            <w:shd w:val="clear" w:color="auto" w:fill="FFFFFF"/>
            <w:vAlign w:val="center"/>
          </w:tcPr>
          <w:p>
            <w:pPr>
              <w:widowControl/>
              <w:wordWrap w:val="0"/>
              <w:spacing w:line="330" w:lineRule="atLeast"/>
              <w:jc w:val="left"/>
              <w:textAlignment w:val="baseline"/>
              <w:rPr>
                <w:rFonts w:ascii="宋体" w:hAnsi="宋体" w:cs="宋体"/>
                <w:color w:val="333333"/>
                <w:kern w:val="0"/>
                <w:sz w:val="18"/>
                <w:szCs w:val="18"/>
              </w:rPr>
            </w:pPr>
          </w:p>
        </w:tc>
        <w:tc>
          <w:tcPr>
            <w:tcW w:w="567" w:type="dxa"/>
            <w:vMerge w:val="continue"/>
            <w:shd w:val="clear" w:color="auto" w:fill="FFFFFF"/>
            <w:vAlign w:val="center"/>
          </w:tcPr>
          <w:p>
            <w:pPr>
              <w:widowControl/>
              <w:wordWrap w:val="0"/>
              <w:spacing w:line="330" w:lineRule="atLeast"/>
              <w:jc w:val="left"/>
              <w:textAlignment w:val="baseline"/>
              <w:rPr>
                <w:rFonts w:ascii="宋体" w:hAnsi="宋体" w:cs="宋体"/>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vAlign w:val="center"/>
          </w:tcPr>
          <w:p>
            <w:pPr>
              <w:widowControl/>
              <w:wordWrap w:val="0"/>
              <w:spacing w:line="330" w:lineRule="atLeast"/>
              <w:jc w:val="center"/>
              <w:rPr>
                <w:rFonts w:ascii="宋体" w:hAnsi="宋体" w:cs="宋体"/>
                <w:kern w:val="0"/>
                <w:sz w:val="18"/>
                <w:szCs w:val="18"/>
              </w:rPr>
            </w:pPr>
            <w:r>
              <w:rPr>
                <w:rFonts w:hint="eastAsia" w:ascii="宋体" w:hAnsi="宋体" w:cs="宋体"/>
                <w:kern w:val="0"/>
                <w:sz w:val="18"/>
                <w:szCs w:val="18"/>
              </w:rPr>
              <w:t>3</w:t>
            </w:r>
          </w:p>
        </w:tc>
        <w:tc>
          <w:tcPr>
            <w:tcW w:w="9072" w:type="dxa"/>
            <w:gridSpan w:val="6"/>
            <w:vAlign w:val="center"/>
          </w:tcPr>
          <w:p>
            <w:pPr>
              <w:widowControl/>
              <w:spacing w:line="330" w:lineRule="atLeast"/>
              <w:jc w:val="center"/>
              <w:textAlignment w:val="baseline"/>
              <w:rPr>
                <w:rFonts w:ascii="宋体" w:hAnsi="宋体" w:cs="宋体"/>
                <w:kern w:val="0"/>
                <w:sz w:val="18"/>
                <w:szCs w:val="18"/>
              </w:rPr>
            </w:pPr>
            <w:r>
              <w:rPr>
                <w:rFonts w:hint="eastAsia" w:ascii="宋体" w:hAnsi="宋体" w:cs="宋体"/>
                <w:kern w:val="0"/>
                <w:sz w:val="18"/>
                <w:szCs w:val="18"/>
              </w:rPr>
              <w:t>总分</w:t>
            </w:r>
          </w:p>
        </w:tc>
        <w:tc>
          <w:tcPr>
            <w:tcW w:w="567" w:type="dxa"/>
            <w:shd w:val="clear" w:color="auto" w:fill="FFFFFF"/>
            <w:vAlign w:val="center"/>
          </w:tcPr>
          <w:p>
            <w:pPr>
              <w:widowControl/>
              <w:wordWrap w:val="0"/>
              <w:spacing w:line="330" w:lineRule="atLeast"/>
              <w:jc w:val="left"/>
              <w:textAlignment w:val="baseline"/>
              <w:rPr>
                <w:rFonts w:ascii="宋体" w:hAnsi="宋体" w:cs="宋体"/>
                <w:color w:val="333333"/>
                <w:kern w:val="0"/>
                <w:sz w:val="18"/>
                <w:szCs w:val="18"/>
              </w:rPr>
            </w:pPr>
          </w:p>
        </w:tc>
      </w:tr>
    </w:tbl>
    <w:p>
      <w:pPr>
        <w:rPr>
          <w:rFonts w:ascii="宋体" w:hAnsi="宋体"/>
          <w:b/>
          <w:spacing w:val="8"/>
          <w:kern w:val="44"/>
          <w:sz w:val="24"/>
          <w:szCs w:val="44"/>
        </w:rPr>
      </w:pPr>
      <w:r>
        <w:rPr>
          <w:rFonts w:hint="eastAsia" w:ascii="宋体" w:hAnsi="宋体"/>
          <w:b/>
          <w:bCs/>
          <w:kern w:val="36"/>
          <w:sz w:val="24"/>
          <w:szCs w:val="24"/>
        </w:rPr>
        <w:br w:type="page"/>
      </w:r>
    </w:p>
    <w:p>
      <w:pPr>
        <w:widowControl/>
        <w:shd w:val="clear" w:color="auto" w:fill="FFFFFF"/>
        <w:spacing w:line="360" w:lineRule="auto"/>
        <w:jc w:val="center"/>
        <w:textAlignment w:val="baseline"/>
        <w:rPr>
          <w:rFonts w:ascii="宋体" w:hAnsi="宋体" w:cs="宋体"/>
          <w:b/>
          <w:bCs/>
          <w:color w:val="000000"/>
          <w:kern w:val="36"/>
          <w:sz w:val="24"/>
          <w:szCs w:val="28"/>
        </w:rPr>
      </w:pPr>
      <w:bookmarkStart w:id="0" w:name="_Hlk25162990"/>
      <w:bookmarkStart w:id="1" w:name="_Toc528586998"/>
      <w:r>
        <w:rPr>
          <w:rFonts w:hint="eastAsia" w:ascii="宋体" w:hAnsi="宋体" w:cs="宋体"/>
          <w:b/>
          <w:bCs/>
          <w:color w:val="000000"/>
          <w:kern w:val="36"/>
          <w:sz w:val="24"/>
          <w:szCs w:val="28"/>
          <w:lang w:eastAsia="zh-CN"/>
        </w:rPr>
        <w:t>202</w:t>
      </w:r>
      <w:r>
        <w:rPr>
          <w:rFonts w:hint="eastAsia" w:ascii="宋体" w:hAnsi="宋体" w:cs="宋体"/>
          <w:b/>
          <w:bCs/>
          <w:color w:val="000000"/>
          <w:kern w:val="36"/>
          <w:sz w:val="24"/>
          <w:szCs w:val="28"/>
          <w:lang w:val="en-US" w:eastAsia="zh-CN"/>
        </w:rPr>
        <w:t>3</w:t>
      </w:r>
      <w:r>
        <w:rPr>
          <w:rFonts w:hint="eastAsia" w:ascii="宋体" w:hAnsi="宋体" w:cs="宋体"/>
          <w:b/>
          <w:bCs/>
          <w:color w:val="000000"/>
          <w:kern w:val="36"/>
          <w:sz w:val="24"/>
          <w:szCs w:val="28"/>
          <w:lang w:eastAsia="zh-CN"/>
        </w:rPr>
        <w:t>年</w:t>
      </w:r>
      <w:r>
        <w:rPr>
          <w:rFonts w:hint="eastAsia" w:ascii="宋体" w:hAnsi="宋体" w:cs="宋体"/>
          <w:b/>
          <w:bCs/>
          <w:color w:val="000000"/>
          <w:kern w:val="36"/>
          <w:sz w:val="24"/>
          <w:szCs w:val="28"/>
        </w:rPr>
        <w:t>云南新兴职业学院单独招生</w:t>
      </w:r>
      <w:r>
        <w:rPr>
          <w:rFonts w:hint="eastAsia" w:ascii="宋体" w:hAnsi="宋体" w:cs="宋体"/>
          <w:b/>
          <w:bCs/>
          <w:color w:val="000000"/>
          <w:kern w:val="36"/>
          <w:sz w:val="24"/>
          <w:szCs w:val="28"/>
          <w:lang w:eastAsia="zh-CN"/>
        </w:rPr>
        <w:t>非医药类</w:t>
      </w:r>
      <w:r>
        <w:rPr>
          <w:rFonts w:hint="eastAsia" w:ascii="宋体" w:hAnsi="宋体" w:cs="宋体"/>
          <w:b/>
          <w:bCs/>
          <w:color w:val="000000"/>
          <w:kern w:val="36"/>
          <w:sz w:val="24"/>
          <w:szCs w:val="28"/>
        </w:rPr>
        <w:t>专业职业适应性测试大纲</w:t>
      </w:r>
    </w:p>
    <w:p>
      <w:pPr>
        <w:widowControl/>
        <w:shd w:val="clear" w:color="auto" w:fill="FFFFFF"/>
        <w:spacing w:line="360" w:lineRule="auto"/>
        <w:jc w:val="center"/>
        <w:textAlignment w:val="baseline"/>
        <w:rPr>
          <w:rFonts w:ascii="宋体" w:hAnsi="宋体" w:cs="宋体"/>
          <w:b/>
          <w:bCs/>
          <w:color w:val="000000"/>
          <w:kern w:val="0"/>
          <w:sz w:val="24"/>
          <w:szCs w:val="28"/>
        </w:rPr>
      </w:pPr>
      <w:r>
        <w:rPr>
          <w:rFonts w:hint="eastAsia" w:ascii="宋体" w:hAnsi="宋体" w:cs="宋体"/>
          <w:b/>
          <w:bCs/>
          <w:color w:val="000000"/>
          <w:kern w:val="0"/>
          <w:sz w:val="24"/>
          <w:szCs w:val="28"/>
        </w:rPr>
        <w:t>（面向普通高中毕业生）</w:t>
      </w:r>
    </w:p>
    <w:p>
      <w:pPr>
        <w:spacing w:line="360" w:lineRule="auto"/>
        <w:jc w:val="center"/>
        <w:rPr>
          <w:rFonts w:ascii="宋体" w:hAnsi="宋体"/>
          <w:b/>
          <w:sz w:val="24"/>
          <w:szCs w:val="24"/>
        </w:rPr>
      </w:pPr>
    </w:p>
    <w:bookmarkEnd w:id="0"/>
    <w:bookmarkEnd w:id="1"/>
    <w:p>
      <w:pPr>
        <w:spacing w:line="360" w:lineRule="auto"/>
        <w:rPr>
          <w:rFonts w:ascii="仿宋" w:hAnsi="仿宋" w:eastAsia="仿宋"/>
          <w:b/>
          <w:sz w:val="28"/>
          <w:szCs w:val="28"/>
        </w:rPr>
      </w:pPr>
      <w:bookmarkStart w:id="2" w:name="_Toc528586997"/>
      <w:r>
        <w:rPr>
          <w:rFonts w:hint="eastAsia" w:ascii="仿宋" w:hAnsi="仿宋" w:eastAsia="仿宋"/>
          <w:b/>
          <w:sz w:val="28"/>
          <w:szCs w:val="28"/>
        </w:rPr>
        <w:t>一、指导思想</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通过专业职业适应性测试，考察考生的基本素质、综合素质、思辨能力、语言表达能力、社会综合适应能力、临场应变能力及有关技能和相关特长，了解学生对本专业的关注程度和学习的潜质，包含对</w:t>
      </w:r>
      <w:r>
        <w:rPr>
          <w:rFonts w:hint="eastAsia" w:ascii="仿宋" w:hAnsi="仿宋" w:eastAsia="仿宋"/>
          <w:sz w:val="28"/>
          <w:szCs w:val="28"/>
          <w:lang w:eastAsia="zh-CN"/>
        </w:rPr>
        <w:t>报考相关</w:t>
      </w:r>
      <w:r>
        <w:rPr>
          <w:rFonts w:ascii="仿宋" w:hAnsi="仿宋" w:eastAsia="仿宋"/>
          <w:sz w:val="28"/>
          <w:szCs w:val="28"/>
        </w:rPr>
        <w:t>等方面</w:t>
      </w:r>
      <w:r>
        <w:rPr>
          <w:rFonts w:hint="eastAsia" w:ascii="仿宋" w:hAnsi="仿宋" w:eastAsia="仿宋"/>
          <w:sz w:val="28"/>
          <w:szCs w:val="28"/>
        </w:rPr>
        <w:t>了解的程度。</w:t>
      </w:r>
    </w:p>
    <w:p>
      <w:pPr>
        <w:rPr>
          <w:rFonts w:ascii="仿宋" w:hAnsi="仿宋" w:eastAsia="仿宋" w:cs="宋体"/>
          <w:b/>
          <w:sz w:val="28"/>
          <w:szCs w:val="28"/>
        </w:rPr>
      </w:pPr>
      <w:r>
        <w:rPr>
          <w:rFonts w:hint="eastAsia" w:ascii="仿宋" w:hAnsi="仿宋" w:eastAsia="仿宋" w:cs="宋体"/>
          <w:b/>
          <w:sz w:val="28"/>
          <w:szCs w:val="28"/>
        </w:rPr>
        <w:t>二、面试内容和要求</w:t>
      </w:r>
    </w:p>
    <w:p>
      <w:pPr>
        <w:rPr>
          <w:rFonts w:ascii="仿宋" w:hAnsi="仿宋" w:eastAsia="仿宋" w:cs="宋体"/>
          <w:sz w:val="28"/>
          <w:szCs w:val="28"/>
        </w:rPr>
      </w:pPr>
      <w:r>
        <w:rPr>
          <w:rFonts w:hint="eastAsia" w:ascii="仿宋" w:hAnsi="仿宋" w:eastAsia="仿宋" w:cs="宋体"/>
          <w:sz w:val="28"/>
          <w:szCs w:val="28"/>
        </w:rPr>
        <w:t>（一）综合素质</w:t>
      </w:r>
    </w:p>
    <w:p>
      <w:pPr>
        <w:tabs>
          <w:tab w:val="left" w:pos="2323"/>
        </w:tabs>
        <w:rPr>
          <w:rFonts w:ascii="仿宋" w:hAnsi="仿宋" w:eastAsia="仿宋" w:cs="宋体"/>
          <w:sz w:val="28"/>
          <w:szCs w:val="28"/>
        </w:rPr>
      </w:pPr>
      <w:r>
        <w:rPr>
          <w:rFonts w:hint="eastAsia" w:ascii="仿宋" w:hAnsi="仿宋" w:eastAsia="仿宋" w:cs="宋体"/>
          <w:sz w:val="28"/>
          <w:szCs w:val="28"/>
        </w:rPr>
        <w:t>1.仪容仪表</w:t>
      </w:r>
      <w:r>
        <w:rPr>
          <w:rFonts w:hint="eastAsia" w:ascii="仿宋" w:hAnsi="仿宋" w:eastAsia="仿宋" w:cs="宋体"/>
          <w:sz w:val="28"/>
          <w:szCs w:val="28"/>
        </w:rPr>
        <w:tab/>
      </w:r>
    </w:p>
    <w:p>
      <w:pPr>
        <w:rPr>
          <w:rFonts w:ascii="仿宋" w:hAnsi="仿宋" w:eastAsia="仿宋" w:cs="宋体"/>
          <w:sz w:val="28"/>
          <w:szCs w:val="28"/>
        </w:rPr>
      </w:pPr>
      <w:r>
        <w:rPr>
          <w:rFonts w:hint="eastAsia" w:ascii="仿宋" w:hAnsi="仿宋" w:eastAsia="仿宋" w:cs="宋体"/>
          <w:sz w:val="28"/>
          <w:szCs w:val="28"/>
        </w:rPr>
        <w:t>（</w:t>
      </w:r>
      <w:r>
        <w:rPr>
          <w:rFonts w:ascii="仿宋" w:hAnsi="仿宋" w:eastAsia="仿宋" w:cs="宋体"/>
          <w:sz w:val="28"/>
          <w:szCs w:val="28"/>
        </w:rPr>
        <w:t>1</w:t>
      </w:r>
      <w:r>
        <w:rPr>
          <w:rFonts w:hint="eastAsia" w:ascii="仿宋" w:hAnsi="仿宋" w:eastAsia="仿宋" w:cs="宋体"/>
          <w:sz w:val="28"/>
          <w:szCs w:val="28"/>
        </w:rPr>
        <w:t>）</w:t>
      </w:r>
      <w:r>
        <w:rPr>
          <w:rFonts w:ascii="仿宋" w:hAnsi="仿宋" w:eastAsia="仿宋" w:cs="宋体"/>
          <w:sz w:val="28"/>
          <w:szCs w:val="28"/>
        </w:rPr>
        <w:t>男同学不得留长发，不得剃光头，不得染发、烫发，不理碎发，做到前不扫眉、旁不遮耳、后不过颈，不留怪发型。</w:t>
      </w:r>
      <w:r>
        <w:rPr>
          <w:rFonts w:ascii="仿宋" w:hAnsi="仿宋" w:eastAsia="仿宋" w:cs="宋体"/>
          <w:sz w:val="28"/>
          <w:szCs w:val="28"/>
        </w:rPr>
        <w:br w:type="textWrapping"/>
      </w:r>
      <w:r>
        <w:rPr>
          <w:rFonts w:hint="eastAsia" w:ascii="仿宋" w:hAnsi="仿宋" w:eastAsia="仿宋" w:cs="宋体"/>
          <w:sz w:val="28"/>
          <w:szCs w:val="28"/>
        </w:rPr>
        <w:t>（</w:t>
      </w:r>
      <w:r>
        <w:rPr>
          <w:rFonts w:ascii="仿宋" w:hAnsi="仿宋" w:eastAsia="仿宋" w:cs="宋体"/>
          <w:sz w:val="28"/>
          <w:szCs w:val="28"/>
        </w:rPr>
        <w:t>2</w:t>
      </w:r>
      <w:r>
        <w:rPr>
          <w:rFonts w:hint="eastAsia" w:ascii="仿宋" w:hAnsi="仿宋" w:eastAsia="仿宋" w:cs="宋体"/>
          <w:sz w:val="28"/>
          <w:szCs w:val="28"/>
        </w:rPr>
        <w:t>）</w:t>
      </w:r>
      <w:r>
        <w:rPr>
          <w:rFonts w:ascii="仿宋" w:hAnsi="仿宋" w:eastAsia="仿宋" w:cs="宋体"/>
          <w:sz w:val="28"/>
          <w:szCs w:val="28"/>
        </w:rPr>
        <w:t>女同学要求理运动短发或扎马尾辫，前额流海不过眉，不涂脂抹粉，不画眉毛，不画眼圈，不抹口红，不得涂指甲油，不得披头散发、烫发、染发，不理碎发，不梳怪发型。</w:t>
      </w:r>
      <w:r>
        <w:rPr>
          <w:rFonts w:ascii="仿宋" w:hAnsi="仿宋" w:eastAsia="仿宋" w:cs="宋体"/>
          <w:sz w:val="28"/>
          <w:szCs w:val="28"/>
        </w:rPr>
        <w:br w:type="textWrapping"/>
      </w:r>
      <w:r>
        <w:rPr>
          <w:rFonts w:hint="eastAsia" w:ascii="仿宋" w:hAnsi="仿宋" w:eastAsia="仿宋" w:cs="宋体"/>
          <w:sz w:val="28"/>
          <w:szCs w:val="28"/>
        </w:rPr>
        <w:t>（</w:t>
      </w:r>
      <w:r>
        <w:rPr>
          <w:rFonts w:ascii="仿宋" w:hAnsi="仿宋" w:eastAsia="仿宋" w:cs="宋体"/>
          <w:sz w:val="28"/>
          <w:szCs w:val="28"/>
        </w:rPr>
        <w:t>3</w:t>
      </w:r>
      <w:r>
        <w:rPr>
          <w:rFonts w:hint="eastAsia" w:ascii="仿宋" w:hAnsi="仿宋" w:eastAsia="仿宋" w:cs="宋体"/>
          <w:sz w:val="28"/>
          <w:szCs w:val="28"/>
        </w:rPr>
        <w:t>）</w:t>
      </w:r>
      <w:r>
        <w:rPr>
          <w:rFonts w:ascii="仿宋" w:hAnsi="仿宋" w:eastAsia="仿宋" w:cs="宋体"/>
          <w:sz w:val="28"/>
          <w:szCs w:val="28"/>
        </w:rPr>
        <w:t>穿戴整洁、朴素、大方，不穿拖鞋，不穿奇装异服，不盲目追求名贵服饰，不得在校服上乱涂乱画。女生不得穿露背装、露脐上装、超短裤、超短裙和半透明柔装，不穿过分暴露衣着。</w:t>
      </w:r>
      <w:r>
        <w:rPr>
          <w:rFonts w:ascii="仿宋" w:hAnsi="仿宋" w:eastAsia="仿宋" w:cs="宋体"/>
          <w:sz w:val="28"/>
          <w:szCs w:val="28"/>
        </w:rPr>
        <w:br w:type="textWrapping"/>
      </w:r>
      <w:r>
        <w:rPr>
          <w:rFonts w:hint="eastAsia" w:ascii="仿宋" w:hAnsi="仿宋" w:eastAsia="仿宋" w:cs="宋体"/>
          <w:sz w:val="28"/>
          <w:szCs w:val="28"/>
        </w:rPr>
        <w:t>(</w:t>
      </w:r>
      <w:r>
        <w:rPr>
          <w:rFonts w:ascii="仿宋" w:hAnsi="仿宋" w:eastAsia="仿宋" w:cs="宋体"/>
          <w:sz w:val="28"/>
          <w:szCs w:val="28"/>
        </w:rPr>
        <w:t>4</w:t>
      </w:r>
      <w:r>
        <w:rPr>
          <w:rFonts w:hint="eastAsia" w:ascii="仿宋" w:hAnsi="仿宋" w:eastAsia="仿宋" w:cs="宋体"/>
          <w:sz w:val="28"/>
          <w:szCs w:val="28"/>
        </w:rPr>
        <w:t>)</w:t>
      </w:r>
      <w:r>
        <w:rPr>
          <w:rFonts w:ascii="仿宋" w:hAnsi="仿宋" w:eastAsia="仿宋" w:cs="宋体"/>
          <w:sz w:val="28"/>
          <w:szCs w:val="28"/>
        </w:rPr>
        <w:t>不得佩戴耳环、项链、戒指、手镯、手链等饰物。男女生均不得戴护身符。不染、不装饰指甲，不留长指甲。</w:t>
      </w:r>
      <w:r>
        <w:rPr>
          <w:rFonts w:ascii="仿宋" w:hAnsi="仿宋" w:eastAsia="仿宋" w:cs="宋体"/>
          <w:sz w:val="28"/>
          <w:szCs w:val="28"/>
        </w:rPr>
        <w:br w:type="textWrapping"/>
      </w:r>
      <w:r>
        <w:rPr>
          <w:rFonts w:hint="eastAsia" w:ascii="仿宋" w:hAnsi="仿宋" w:eastAsia="仿宋" w:cs="宋体"/>
          <w:sz w:val="28"/>
          <w:szCs w:val="28"/>
        </w:rPr>
        <w:t>(</w:t>
      </w:r>
      <w:r>
        <w:rPr>
          <w:rFonts w:ascii="仿宋" w:hAnsi="仿宋" w:eastAsia="仿宋" w:cs="宋体"/>
          <w:sz w:val="28"/>
          <w:szCs w:val="28"/>
        </w:rPr>
        <w:t>5</w:t>
      </w:r>
      <w:r>
        <w:rPr>
          <w:rFonts w:hint="eastAsia" w:ascii="仿宋" w:hAnsi="仿宋" w:eastAsia="仿宋" w:cs="宋体"/>
          <w:sz w:val="28"/>
          <w:szCs w:val="28"/>
        </w:rPr>
        <w:t>)</w:t>
      </w:r>
      <w:r>
        <w:rPr>
          <w:rFonts w:ascii="仿宋" w:hAnsi="仿宋" w:eastAsia="仿宋" w:cs="宋体"/>
          <w:sz w:val="28"/>
          <w:szCs w:val="28"/>
        </w:rPr>
        <w:t>不得穿拖鞋进入校园，女生不得穿高跟鞋。</w:t>
      </w:r>
    </w:p>
    <w:p>
      <w:pPr>
        <w:rPr>
          <w:rFonts w:ascii="仿宋" w:hAnsi="仿宋" w:eastAsia="仿宋" w:cs="宋体"/>
          <w:sz w:val="28"/>
          <w:szCs w:val="28"/>
        </w:rPr>
      </w:pPr>
      <w:r>
        <w:rPr>
          <w:rFonts w:hint="eastAsia" w:ascii="仿宋" w:hAnsi="仿宋" w:eastAsia="仿宋" w:cs="宋体"/>
          <w:sz w:val="28"/>
          <w:szCs w:val="28"/>
        </w:rPr>
        <w:t>2.精神面貌</w:t>
      </w:r>
    </w:p>
    <w:p>
      <w:pPr>
        <w:rPr>
          <w:rFonts w:ascii="仿宋" w:hAnsi="仿宋" w:eastAsia="仿宋" w:cs="宋体"/>
          <w:sz w:val="28"/>
          <w:szCs w:val="28"/>
        </w:rPr>
      </w:pPr>
      <w:r>
        <w:rPr>
          <w:rFonts w:hint="eastAsia" w:ascii="仿宋" w:hAnsi="仿宋" w:eastAsia="仿宋" w:cs="宋体"/>
          <w:sz w:val="28"/>
          <w:szCs w:val="28"/>
        </w:rPr>
        <w:t>（1）青春的朝气。</w:t>
      </w:r>
    </w:p>
    <w:p>
      <w:pPr>
        <w:rPr>
          <w:rFonts w:ascii="仿宋" w:hAnsi="仿宋" w:eastAsia="仿宋" w:cs="宋体"/>
          <w:sz w:val="28"/>
          <w:szCs w:val="28"/>
        </w:rPr>
      </w:pPr>
      <w:r>
        <w:rPr>
          <w:rFonts w:hint="eastAsia" w:ascii="仿宋" w:hAnsi="仿宋" w:eastAsia="仿宋" w:cs="宋体"/>
          <w:sz w:val="28"/>
          <w:szCs w:val="28"/>
        </w:rPr>
        <w:t>（2）独立性。</w:t>
      </w:r>
    </w:p>
    <w:p>
      <w:pPr>
        <w:rPr>
          <w:rFonts w:ascii="仿宋" w:hAnsi="仿宋" w:eastAsia="仿宋" w:cs="宋体"/>
          <w:sz w:val="28"/>
          <w:szCs w:val="28"/>
        </w:rPr>
      </w:pPr>
      <w:r>
        <w:rPr>
          <w:rFonts w:hint="eastAsia" w:ascii="仿宋" w:hAnsi="仿宋" w:eastAsia="仿宋" w:cs="宋体"/>
          <w:sz w:val="28"/>
          <w:szCs w:val="28"/>
        </w:rPr>
        <w:t>（3）团结性。</w:t>
      </w:r>
    </w:p>
    <w:p>
      <w:pPr>
        <w:rPr>
          <w:rFonts w:ascii="仿宋" w:hAnsi="仿宋" w:eastAsia="仿宋" w:cs="宋体"/>
          <w:sz w:val="28"/>
          <w:szCs w:val="28"/>
        </w:rPr>
      </w:pPr>
      <w:r>
        <w:rPr>
          <w:rFonts w:hint="eastAsia" w:ascii="仿宋" w:hAnsi="仿宋" w:eastAsia="仿宋" w:cs="宋体"/>
          <w:sz w:val="28"/>
          <w:szCs w:val="28"/>
        </w:rPr>
        <w:t>（4）创造性</w:t>
      </w:r>
    </w:p>
    <w:p>
      <w:pPr>
        <w:rPr>
          <w:rFonts w:ascii="仿宋" w:hAnsi="仿宋" w:eastAsia="仿宋" w:cs="宋体"/>
          <w:sz w:val="28"/>
          <w:szCs w:val="28"/>
        </w:rPr>
      </w:pPr>
      <w:r>
        <w:rPr>
          <w:rFonts w:hint="eastAsia" w:ascii="仿宋" w:hAnsi="仿宋" w:eastAsia="仿宋" w:cs="宋体"/>
          <w:sz w:val="28"/>
          <w:szCs w:val="28"/>
        </w:rPr>
        <w:t>3.语言表达</w:t>
      </w:r>
    </w:p>
    <w:p>
      <w:pPr>
        <w:ind w:firstLine="403"/>
        <w:rPr>
          <w:rFonts w:ascii="仿宋" w:hAnsi="仿宋" w:eastAsia="仿宋" w:cs="宋体"/>
          <w:sz w:val="28"/>
          <w:szCs w:val="28"/>
        </w:rPr>
      </w:pPr>
      <w:r>
        <w:rPr>
          <w:rFonts w:hint="eastAsia" w:ascii="仿宋" w:hAnsi="仿宋" w:eastAsia="仿宋" w:cs="宋体"/>
          <w:sz w:val="28"/>
          <w:szCs w:val="28"/>
        </w:rPr>
        <w:t>口齿清楚，语速适中，表达准确，简洁、流畅，能较准确地表达自己的观点。</w:t>
      </w:r>
    </w:p>
    <w:p>
      <w:pPr>
        <w:numPr>
          <w:ilvl w:val="0"/>
          <w:numId w:val="1"/>
        </w:numPr>
        <w:rPr>
          <w:rFonts w:ascii="仿宋" w:hAnsi="仿宋" w:eastAsia="仿宋" w:cs="宋体"/>
          <w:sz w:val="28"/>
          <w:szCs w:val="28"/>
        </w:rPr>
      </w:pPr>
      <w:r>
        <w:rPr>
          <w:rFonts w:hint="eastAsia" w:ascii="仿宋" w:hAnsi="仿宋" w:eastAsia="仿宋" w:cs="宋体"/>
          <w:sz w:val="28"/>
          <w:szCs w:val="28"/>
        </w:rPr>
        <w:t>心理素质</w:t>
      </w:r>
    </w:p>
    <w:p>
      <w:pPr>
        <w:ind w:firstLine="560" w:firstLineChars="200"/>
        <w:rPr>
          <w:rFonts w:ascii="仿宋" w:hAnsi="仿宋" w:eastAsia="仿宋" w:cs="宋体"/>
          <w:sz w:val="28"/>
          <w:szCs w:val="28"/>
        </w:rPr>
      </w:pPr>
      <w:r>
        <w:rPr>
          <w:rFonts w:hint="eastAsia" w:ascii="仿宋" w:hAnsi="仿宋" w:eastAsia="仿宋" w:cs="宋体"/>
          <w:sz w:val="28"/>
          <w:szCs w:val="28"/>
        </w:rPr>
        <w:t>活泼、积极、上进，有自信心， 能够冷静地处理问题，有一定的情绪调节和自控能力。</w:t>
      </w:r>
    </w:p>
    <w:p>
      <w:pPr>
        <w:rPr>
          <w:rFonts w:ascii="仿宋" w:hAnsi="仿宋" w:eastAsia="仿宋" w:cs="宋体"/>
          <w:sz w:val="28"/>
          <w:szCs w:val="28"/>
        </w:rPr>
      </w:pPr>
      <w:r>
        <w:rPr>
          <w:rFonts w:hint="eastAsia" w:ascii="仿宋" w:hAnsi="仿宋" w:eastAsia="仿宋" w:cs="宋体"/>
          <w:sz w:val="28"/>
          <w:szCs w:val="28"/>
        </w:rPr>
        <w:t>5.逻辑思维等适应综合能力</w:t>
      </w:r>
    </w:p>
    <w:p>
      <w:pPr>
        <w:tabs>
          <w:tab w:val="left" w:pos="658"/>
        </w:tabs>
        <w:ind w:firstLine="560" w:firstLineChars="200"/>
        <w:rPr>
          <w:rFonts w:ascii="仿宋" w:hAnsi="仿宋" w:eastAsia="仿宋" w:cs="宋体"/>
          <w:sz w:val="28"/>
          <w:szCs w:val="28"/>
        </w:rPr>
      </w:pPr>
      <w:r>
        <w:rPr>
          <w:rFonts w:hint="eastAsia" w:ascii="仿宋" w:hAnsi="仿宋" w:eastAsia="仿宋" w:cs="宋体"/>
          <w:sz w:val="28"/>
          <w:szCs w:val="28"/>
        </w:rPr>
        <w:t>能正确理解和分析问题，抓住要点，思维 灵活，条理清晰，逻辑性强，有较好的应变能力。</w:t>
      </w:r>
    </w:p>
    <w:p>
      <w:pPr>
        <w:rPr>
          <w:rFonts w:ascii="仿宋" w:hAnsi="仿宋" w:eastAsia="仿宋" w:cs="宋体"/>
          <w:sz w:val="28"/>
          <w:szCs w:val="28"/>
        </w:rPr>
      </w:pPr>
      <w:r>
        <w:rPr>
          <w:rFonts w:hint="eastAsia" w:ascii="仿宋" w:hAnsi="仿宋" w:eastAsia="仿宋" w:cs="宋体"/>
          <w:sz w:val="28"/>
          <w:szCs w:val="28"/>
        </w:rPr>
        <w:t>（二）专业适应性</w:t>
      </w:r>
    </w:p>
    <w:p>
      <w:pPr>
        <w:rPr>
          <w:rFonts w:ascii="仿宋" w:hAnsi="仿宋" w:eastAsia="仿宋" w:cs="宋体"/>
          <w:sz w:val="28"/>
          <w:szCs w:val="28"/>
        </w:rPr>
      </w:pPr>
      <w:r>
        <w:rPr>
          <w:rFonts w:hint="eastAsia" w:ascii="仿宋" w:hAnsi="仿宋" w:eastAsia="仿宋" w:cs="宋体"/>
          <w:sz w:val="28"/>
          <w:szCs w:val="28"/>
        </w:rPr>
        <w:t>　　通过考官提问环节了解考生对专业的认知，以此来考察考生的语言表达能力、思维特征和专业兴趣，通过学生的语言表达、思维、创新能力及合作品质等考核。</w:t>
      </w:r>
    </w:p>
    <w:p>
      <w:pPr>
        <w:rPr>
          <w:rFonts w:ascii="仿宋" w:hAnsi="仿宋" w:eastAsia="仿宋" w:cs="宋体"/>
          <w:sz w:val="28"/>
          <w:szCs w:val="28"/>
        </w:rPr>
      </w:pPr>
      <w:r>
        <w:rPr>
          <w:rFonts w:hint="eastAsia" w:ascii="仿宋" w:hAnsi="仿宋" w:eastAsia="仿宋" w:cs="宋体"/>
          <w:sz w:val="28"/>
          <w:szCs w:val="28"/>
        </w:rPr>
        <w:t>1.专业认知</w:t>
      </w:r>
    </w:p>
    <w:p>
      <w:pPr>
        <w:rPr>
          <w:rFonts w:ascii="仿宋" w:hAnsi="仿宋" w:eastAsia="仿宋" w:cs="宋体"/>
          <w:sz w:val="28"/>
          <w:szCs w:val="28"/>
        </w:rPr>
      </w:pPr>
      <w:r>
        <w:rPr>
          <w:rFonts w:hint="eastAsia" w:ascii="仿宋" w:hAnsi="仿宋" w:eastAsia="仿宋" w:cs="宋体"/>
          <w:sz w:val="28"/>
          <w:szCs w:val="28"/>
        </w:rPr>
        <w:t>　了解</w:t>
      </w:r>
      <w:r>
        <w:rPr>
          <w:rFonts w:hint="eastAsia" w:ascii="仿宋" w:hAnsi="仿宋" w:eastAsia="仿宋" w:cs="宋体"/>
          <w:sz w:val="28"/>
          <w:szCs w:val="28"/>
          <w:lang w:eastAsia="zh-CN"/>
        </w:rPr>
        <w:t>报考相关</w:t>
      </w:r>
      <w:r>
        <w:rPr>
          <w:rFonts w:hint="eastAsia" w:ascii="仿宋" w:hAnsi="仿宋" w:eastAsia="仿宋" w:cs="宋体"/>
          <w:sz w:val="28"/>
          <w:szCs w:val="28"/>
        </w:rPr>
        <w:t>专业基本知识、专业的就业方向和部分就业岗位。</w:t>
      </w:r>
    </w:p>
    <w:p>
      <w:pPr>
        <w:rPr>
          <w:rFonts w:ascii="仿宋" w:hAnsi="仿宋" w:eastAsia="仿宋" w:cs="宋体"/>
          <w:sz w:val="28"/>
          <w:szCs w:val="28"/>
        </w:rPr>
      </w:pPr>
      <w:r>
        <w:rPr>
          <w:rFonts w:hint="eastAsia" w:ascii="仿宋" w:hAnsi="仿宋" w:eastAsia="仿宋" w:cs="宋体"/>
          <w:sz w:val="28"/>
          <w:szCs w:val="28"/>
        </w:rPr>
        <w:t>2.创新思维</w:t>
      </w:r>
    </w:p>
    <w:p>
      <w:pPr>
        <w:rPr>
          <w:rFonts w:ascii="仿宋" w:hAnsi="仿宋" w:eastAsia="仿宋" w:cs="宋体"/>
          <w:sz w:val="28"/>
          <w:szCs w:val="28"/>
        </w:rPr>
      </w:pPr>
      <w:r>
        <w:rPr>
          <w:rFonts w:hint="eastAsia" w:ascii="仿宋" w:hAnsi="仿宋" w:eastAsia="仿宋" w:cs="宋体"/>
          <w:sz w:val="28"/>
          <w:szCs w:val="28"/>
        </w:rPr>
        <w:t>　对</w:t>
      </w:r>
      <w:r>
        <w:rPr>
          <w:rFonts w:hint="eastAsia" w:ascii="仿宋" w:hAnsi="仿宋" w:eastAsia="仿宋" w:cs="宋体"/>
          <w:sz w:val="28"/>
          <w:szCs w:val="28"/>
          <w:lang w:eastAsia="zh-CN"/>
        </w:rPr>
        <w:t>报考相关</w:t>
      </w:r>
      <w:r>
        <w:rPr>
          <w:rFonts w:hint="eastAsia" w:ascii="仿宋" w:hAnsi="仿宋" w:eastAsia="仿宋" w:cs="宋体"/>
          <w:sz w:val="28"/>
          <w:szCs w:val="28"/>
        </w:rPr>
        <w:t>专业涉及的操作技术能进行比较有见地或者有比较新颖的看法和观点，并能提出较专业的解决问题的途径。</w:t>
      </w:r>
    </w:p>
    <w:p>
      <w:pPr>
        <w:rPr>
          <w:rFonts w:ascii="仿宋" w:hAnsi="仿宋" w:eastAsia="仿宋" w:cs="宋体"/>
          <w:b/>
          <w:sz w:val="28"/>
          <w:szCs w:val="28"/>
        </w:rPr>
      </w:pPr>
      <w:r>
        <w:rPr>
          <w:rFonts w:hint="eastAsia" w:ascii="仿宋" w:hAnsi="仿宋" w:eastAsia="仿宋" w:cs="宋体"/>
          <w:b/>
          <w:sz w:val="28"/>
          <w:szCs w:val="28"/>
        </w:rPr>
        <w:t>三、面试形式和方法</w:t>
      </w:r>
    </w:p>
    <w:p>
      <w:pPr>
        <w:rPr>
          <w:rFonts w:ascii="仿宋" w:hAnsi="仿宋" w:eastAsia="仿宋" w:cs="宋体"/>
          <w:sz w:val="28"/>
          <w:szCs w:val="28"/>
        </w:rPr>
      </w:pPr>
      <w:r>
        <w:rPr>
          <w:rFonts w:hint="eastAsia" w:ascii="仿宋" w:hAnsi="仿宋" w:eastAsia="仿宋" w:cs="宋体"/>
          <w:sz w:val="28"/>
          <w:szCs w:val="28"/>
        </w:rPr>
        <w:t>（一）面试包含综合素质和专业潜质两部分，每部分各占时间：15 分钟。</w:t>
      </w:r>
    </w:p>
    <w:p>
      <w:pPr>
        <w:rPr>
          <w:rFonts w:ascii="宋体" w:hAnsi="宋体" w:cs="宋体"/>
          <w:sz w:val="28"/>
          <w:szCs w:val="28"/>
        </w:rPr>
      </w:pPr>
      <w:r>
        <w:rPr>
          <w:rFonts w:hint="eastAsia" w:ascii="仿宋" w:hAnsi="仿宋" w:eastAsia="仿宋" w:cs="宋体"/>
          <w:sz w:val="28"/>
          <w:szCs w:val="28"/>
        </w:rPr>
        <w:t>（二）先后进行综合素质和专业适应性测试。</w:t>
      </w:r>
    </w:p>
    <w:p>
      <w:pPr>
        <w:rPr>
          <w:rFonts w:ascii="仿宋" w:hAnsi="仿宋" w:eastAsia="仿宋" w:cs="宋体"/>
          <w:b/>
          <w:sz w:val="24"/>
          <w:szCs w:val="24"/>
        </w:rPr>
      </w:pPr>
      <w:r>
        <w:rPr>
          <w:rFonts w:hint="eastAsia" w:ascii="仿宋" w:hAnsi="仿宋" w:eastAsia="仿宋" w:cs="宋体"/>
          <w:b/>
          <w:sz w:val="28"/>
          <w:szCs w:val="24"/>
        </w:rPr>
        <w:t>四、评分标准</w:t>
      </w:r>
      <w:r>
        <w:rPr>
          <w:rFonts w:hint="eastAsia" w:ascii="仿宋" w:hAnsi="仿宋" w:eastAsia="仿宋" w:cs="宋体"/>
          <w:b/>
          <w:sz w:val="28"/>
          <w:szCs w:val="24"/>
        </w:rPr>
        <w:tab/>
      </w:r>
      <w:r>
        <w:rPr>
          <w:rFonts w:hint="eastAsia" w:ascii="仿宋" w:hAnsi="仿宋" w:eastAsia="仿宋" w:cs="宋体"/>
          <w:b/>
          <w:sz w:val="24"/>
          <w:szCs w:val="24"/>
        </w:rPr>
        <w:tab/>
      </w:r>
    </w:p>
    <w:tbl>
      <w:tblPr>
        <w:tblStyle w:val="9"/>
        <w:tblW w:w="9640" w:type="dxa"/>
        <w:tblInd w:w="-411" w:type="dxa"/>
        <w:tblLayout w:type="fixed"/>
        <w:tblCellMar>
          <w:top w:w="15" w:type="dxa"/>
          <w:left w:w="15" w:type="dxa"/>
          <w:bottom w:w="15" w:type="dxa"/>
          <w:right w:w="15" w:type="dxa"/>
        </w:tblCellMar>
      </w:tblPr>
      <w:tblGrid>
        <w:gridCol w:w="568"/>
        <w:gridCol w:w="992"/>
        <w:gridCol w:w="567"/>
        <w:gridCol w:w="993"/>
        <w:gridCol w:w="567"/>
        <w:gridCol w:w="5103"/>
        <w:gridCol w:w="850"/>
      </w:tblGrid>
      <w:tr>
        <w:tblPrEx>
          <w:tblCellMar>
            <w:top w:w="15" w:type="dxa"/>
            <w:left w:w="15" w:type="dxa"/>
            <w:bottom w:w="15" w:type="dxa"/>
            <w:right w:w="15" w:type="dxa"/>
          </w:tblCellMar>
        </w:tblPrEx>
        <w:trPr>
          <w:trHeight w:val="286"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序号</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面试模块</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权重</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模块</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分值</w:t>
            </w: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评分标准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备注</w:t>
            </w:r>
          </w:p>
        </w:tc>
      </w:tr>
      <w:tr>
        <w:tblPrEx>
          <w:tblCellMar>
            <w:top w:w="15" w:type="dxa"/>
            <w:left w:w="15" w:type="dxa"/>
            <w:bottom w:w="15" w:type="dxa"/>
            <w:right w:w="15" w:type="dxa"/>
          </w:tblCellMar>
        </w:tblPrEx>
        <w:trPr>
          <w:trHeight w:val="4141" w:hRule="atLeast"/>
        </w:trPr>
        <w:tc>
          <w:tcPr>
            <w:tcW w:w="5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一</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综合素质</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80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仪容仪表</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15</w:t>
            </w: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（1）男同学不得留长发，不得剃光头，不得染发、烫发，不理碎发，做到前不扫眉、旁不遮耳、后不过颈，不留怪发型。</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（2）女同学要求理运动短发或扎马尾辫，前额流海不过眉，不涂脂抹粉，不画眉毛，不画眼圈，不抹口红，不得涂指甲油，不得披头散发、烫发、染发，不理碎发，不梳怪发型。</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（3）穿戴整洁、朴素、大方，不穿拖鞋，不穿奇装异服，不盲目追求名贵服饰，不得在校服上乱涂乱画。女生不得穿露背装、露脐上装、超短裤、超短裙和半透明柔装，不穿过分暴露衣着。</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(4)不得佩戴耳环、项链、戒指、手镯、手链等饰物。男女生均不得戴护身符。不染、不装饰指甲，不留长指甲。</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(5)不得穿拖鞋进入校园，女生不得穿高跟鞋。</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kern w:val="0"/>
                <w:sz w:val="24"/>
                <w:szCs w:val="24"/>
              </w:rPr>
            </w:pPr>
          </w:p>
        </w:tc>
      </w:tr>
      <w:tr>
        <w:tblPrEx>
          <w:tblCellMar>
            <w:top w:w="15" w:type="dxa"/>
            <w:left w:w="15" w:type="dxa"/>
            <w:bottom w:w="15" w:type="dxa"/>
            <w:right w:w="15" w:type="dxa"/>
          </w:tblCellMar>
        </w:tblPrEx>
        <w:trPr>
          <w:trHeight w:val="1080" w:hRule="atLeast"/>
        </w:trPr>
        <w:tc>
          <w:tcPr>
            <w:tcW w:w="5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color w:val="000000"/>
                <w:sz w:val="24"/>
                <w:szCs w:val="24"/>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精神面貌</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15</w:t>
            </w: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（1）青春的朝气。</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（2）独立性。</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（3）团结性。</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（4）创造性</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kern w:val="0"/>
                <w:sz w:val="24"/>
                <w:szCs w:val="24"/>
              </w:rPr>
            </w:pPr>
          </w:p>
        </w:tc>
      </w:tr>
      <w:tr>
        <w:tblPrEx>
          <w:tblCellMar>
            <w:top w:w="15" w:type="dxa"/>
            <w:left w:w="15" w:type="dxa"/>
            <w:bottom w:w="15" w:type="dxa"/>
            <w:right w:w="15" w:type="dxa"/>
          </w:tblCellMar>
        </w:tblPrEx>
        <w:trPr>
          <w:trHeight w:val="540" w:hRule="atLeast"/>
        </w:trPr>
        <w:tc>
          <w:tcPr>
            <w:tcW w:w="5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color w:val="000000"/>
                <w:sz w:val="24"/>
                <w:szCs w:val="24"/>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语言表达</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10</w:t>
            </w: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口齿清楚，语速适中，表达准确，简洁、流畅，能较准确地表达自己的观点。</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kern w:val="0"/>
                <w:sz w:val="24"/>
                <w:szCs w:val="24"/>
              </w:rPr>
            </w:pPr>
          </w:p>
        </w:tc>
      </w:tr>
      <w:tr>
        <w:tblPrEx>
          <w:tblCellMar>
            <w:top w:w="15" w:type="dxa"/>
            <w:left w:w="15" w:type="dxa"/>
            <w:bottom w:w="15" w:type="dxa"/>
            <w:right w:w="15" w:type="dxa"/>
          </w:tblCellMar>
        </w:tblPrEx>
        <w:trPr>
          <w:trHeight w:val="570" w:hRule="atLeast"/>
        </w:trPr>
        <w:tc>
          <w:tcPr>
            <w:tcW w:w="5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color w:val="000000"/>
                <w:sz w:val="24"/>
                <w:szCs w:val="24"/>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心理素质</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20</w:t>
            </w: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活泼、积极、上进，有自信心， 能够冷静地处理问题，有一定的情绪调节和自控能力。</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kern w:val="0"/>
                <w:sz w:val="24"/>
                <w:szCs w:val="24"/>
              </w:rPr>
            </w:pPr>
          </w:p>
        </w:tc>
      </w:tr>
      <w:tr>
        <w:tblPrEx>
          <w:tblCellMar>
            <w:top w:w="15" w:type="dxa"/>
            <w:left w:w="15" w:type="dxa"/>
            <w:bottom w:w="15" w:type="dxa"/>
            <w:right w:w="15" w:type="dxa"/>
          </w:tblCellMar>
        </w:tblPrEx>
        <w:trPr>
          <w:trHeight w:val="720" w:hRule="atLeast"/>
        </w:trPr>
        <w:tc>
          <w:tcPr>
            <w:tcW w:w="5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color w:val="000000"/>
                <w:sz w:val="24"/>
                <w:szCs w:val="24"/>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逻辑思维等适应综合能力</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20</w:t>
            </w: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能正确理解和分析问题，抓住要点，思维 灵活，条理清晰，逻辑性强，有较好的应变能力。</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kern w:val="0"/>
                <w:sz w:val="24"/>
                <w:szCs w:val="24"/>
              </w:rPr>
            </w:pPr>
          </w:p>
        </w:tc>
      </w:tr>
      <w:tr>
        <w:tblPrEx>
          <w:tblCellMar>
            <w:top w:w="15" w:type="dxa"/>
            <w:left w:w="15" w:type="dxa"/>
            <w:bottom w:w="15" w:type="dxa"/>
            <w:right w:w="15" w:type="dxa"/>
          </w:tblCellMar>
        </w:tblPrEx>
        <w:trPr>
          <w:trHeight w:val="286" w:hRule="atLeast"/>
        </w:trPr>
        <w:tc>
          <w:tcPr>
            <w:tcW w:w="5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二</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专业适应性</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120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专业认知</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60</w:t>
            </w: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了解报考相关专业基本知识、专业的就业方向和部分就业岗位</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kern w:val="0"/>
                <w:sz w:val="24"/>
                <w:szCs w:val="24"/>
              </w:rPr>
            </w:pPr>
          </w:p>
        </w:tc>
      </w:tr>
      <w:tr>
        <w:tblPrEx>
          <w:tblCellMar>
            <w:top w:w="15" w:type="dxa"/>
            <w:left w:w="15" w:type="dxa"/>
            <w:bottom w:w="15" w:type="dxa"/>
            <w:right w:w="15" w:type="dxa"/>
          </w:tblCellMar>
        </w:tblPrEx>
        <w:trPr>
          <w:trHeight w:val="540" w:hRule="atLeast"/>
        </w:trPr>
        <w:tc>
          <w:tcPr>
            <w:tcW w:w="5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color w:val="000000"/>
                <w:sz w:val="24"/>
                <w:szCs w:val="24"/>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创新思维</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60</w:t>
            </w:r>
          </w:p>
        </w:tc>
        <w:tc>
          <w:tcPr>
            <w:tcW w:w="51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对报考相关专业涉及的操作技术能进行比较有见地或者有比较新颖的看法和观点，并能提出较专业的解决问题的途径。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宋体"/>
                <w:color w:val="000000"/>
                <w:kern w:val="0"/>
                <w:sz w:val="24"/>
                <w:szCs w:val="24"/>
              </w:rPr>
            </w:pPr>
          </w:p>
        </w:tc>
      </w:tr>
      <w:tr>
        <w:tblPrEx>
          <w:tblCellMar>
            <w:top w:w="15" w:type="dxa"/>
            <w:left w:w="15" w:type="dxa"/>
            <w:bottom w:w="15" w:type="dxa"/>
            <w:right w:w="15" w:type="dxa"/>
          </w:tblCellMar>
        </w:tblPrEx>
        <w:trPr>
          <w:trHeight w:val="540" w:hRule="atLeast"/>
        </w:trPr>
        <w:tc>
          <w:tcPr>
            <w:tcW w:w="3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合计</w:t>
            </w:r>
          </w:p>
        </w:tc>
        <w:tc>
          <w:tcPr>
            <w:tcW w:w="5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宋体"/>
                <w:color w:val="000000"/>
                <w:kern w:val="0"/>
                <w:sz w:val="24"/>
                <w:szCs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宋体"/>
                <w:color w:val="000000"/>
                <w:kern w:val="0"/>
                <w:sz w:val="24"/>
                <w:szCs w:val="24"/>
              </w:rPr>
            </w:pPr>
          </w:p>
        </w:tc>
      </w:tr>
    </w:tbl>
    <w:p>
      <w:pPr>
        <w:tabs>
          <w:tab w:val="left" w:pos="283"/>
          <w:tab w:val="left" w:pos="508"/>
        </w:tabs>
        <w:rPr>
          <w:rFonts w:hint="eastAsia" w:ascii="仿宋" w:hAnsi="仿宋" w:eastAsia="仿宋" w:cs="仿宋"/>
          <w:sz w:val="28"/>
          <w:szCs w:val="28"/>
        </w:rPr>
      </w:pPr>
      <w:r>
        <w:rPr>
          <w:rFonts w:hint="eastAsia" w:ascii="宋体" w:hAnsi="宋体" w:cs="宋体"/>
          <w:sz w:val="28"/>
          <w:szCs w:val="28"/>
        </w:rPr>
        <w:tab/>
      </w:r>
      <w:bookmarkEnd w:id="2"/>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717833"/>
    </w:sdtPr>
    <w:sdtContent>
      <w:p>
        <w:pPr>
          <w:pStyle w:val="5"/>
          <w:jc w:val="center"/>
        </w:pPr>
        <w:r>
          <w:fldChar w:fldCharType="begin"/>
        </w:r>
        <w:r>
          <w:instrText xml:space="preserve">PAGE   \* MERGEFORMAT</w:instrText>
        </w:r>
        <w:r>
          <w:fldChar w:fldCharType="separate"/>
        </w:r>
        <w:r>
          <w:rPr>
            <w:lang w:val="zh-CN"/>
          </w:rPr>
          <w:t>25</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075FAD"/>
    <w:multiLevelType w:val="singleLevel"/>
    <w:tmpl w:val="99075FAD"/>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2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jY2JhOTdjMjE2YjhmZjI4MTNhOTQwMzBkZjY1NTkifQ=="/>
  </w:docVars>
  <w:rsids>
    <w:rsidRoot w:val="00E911AA"/>
    <w:rsid w:val="000200AC"/>
    <w:rsid w:val="00041378"/>
    <w:rsid w:val="00052D49"/>
    <w:rsid w:val="000549A0"/>
    <w:rsid w:val="0008478C"/>
    <w:rsid w:val="00092371"/>
    <w:rsid w:val="000F1C44"/>
    <w:rsid w:val="000F3137"/>
    <w:rsid w:val="00102098"/>
    <w:rsid w:val="001266E5"/>
    <w:rsid w:val="00132BCC"/>
    <w:rsid w:val="00136E04"/>
    <w:rsid w:val="0018478C"/>
    <w:rsid w:val="001B006E"/>
    <w:rsid w:val="001C0BF5"/>
    <w:rsid w:val="001D3A7F"/>
    <w:rsid w:val="00216CD9"/>
    <w:rsid w:val="0022259D"/>
    <w:rsid w:val="002271A4"/>
    <w:rsid w:val="00244891"/>
    <w:rsid w:val="002666FF"/>
    <w:rsid w:val="002A1B37"/>
    <w:rsid w:val="002A3EC9"/>
    <w:rsid w:val="002E63EE"/>
    <w:rsid w:val="002F2447"/>
    <w:rsid w:val="002F2E3F"/>
    <w:rsid w:val="00320366"/>
    <w:rsid w:val="00320BF5"/>
    <w:rsid w:val="0033219B"/>
    <w:rsid w:val="00340C8A"/>
    <w:rsid w:val="00346B49"/>
    <w:rsid w:val="00354EBE"/>
    <w:rsid w:val="00367924"/>
    <w:rsid w:val="003B2CC7"/>
    <w:rsid w:val="003C5692"/>
    <w:rsid w:val="003D08A8"/>
    <w:rsid w:val="003D1D02"/>
    <w:rsid w:val="003D48D8"/>
    <w:rsid w:val="003E2E4E"/>
    <w:rsid w:val="003F08AC"/>
    <w:rsid w:val="00433E84"/>
    <w:rsid w:val="00441C9A"/>
    <w:rsid w:val="00442694"/>
    <w:rsid w:val="004436F6"/>
    <w:rsid w:val="004550A1"/>
    <w:rsid w:val="004708E7"/>
    <w:rsid w:val="00486572"/>
    <w:rsid w:val="00491518"/>
    <w:rsid w:val="004A70EB"/>
    <w:rsid w:val="004C1EE9"/>
    <w:rsid w:val="004C35B3"/>
    <w:rsid w:val="004E135D"/>
    <w:rsid w:val="004F1E5B"/>
    <w:rsid w:val="0052722E"/>
    <w:rsid w:val="005278A5"/>
    <w:rsid w:val="00541D06"/>
    <w:rsid w:val="0054267B"/>
    <w:rsid w:val="00555717"/>
    <w:rsid w:val="0056048A"/>
    <w:rsid w:val="00575E37"/>
    <w:rsid w:val="005873F8"/>
    <w:rsid w:val="005930C1"/>
    <w:rsid w:val="00593117"/>
    <w:rsid w:val="00597BAA"/>
    <w:rsid w:val="005B7F73"/>
    <w:rsid w:val="005E4AF2"/>
    <w:rsid w:val="00616A43"/>
    <w:rsid w:val="00621527"/>
    <w:rsid w:val="0062415E"/>
    <w:rsid w:val="00647D83"/>
    <w:rsid w:val="006547BF"/>
    <w:rsid w:val="006773F9"/>
    <w:rsid w:val="006779F4"/>
    <w:rsid w:val="0069081C"/>
    <w:rsid w:val="00694BB1"/>
    <w:rsid w:val="006C016E"/>
    <w:rsid w:val="006C53FD"/>
    <w:rsid w:val="006F415E"/>
    <w:rsid w:val="006F4711"/>
    <w:rsid w:val="00701BBE"/>
    <w:rsid w:val="007026C9"/>
    <w:rsid w:val="007414DA"/>
    <w:rsid w:val="007941FC"/>
    <w:rsid w:val="00794207"/>
    <w:rsid w:val="007A7368"/>
    <w:rsid w:val="007B6AD8"/>
    <w:rsid w:val="007E1331"/>
    <w:rsid w:val="00801F55"/>
    <w:rsid w:val="00810022"/>
    <w:rsid w:val="00822B96"/>
    <w:rsid w:val="008408B9"/>
    <w:rsid w:val="008436FE"/>
    <w:rsid w:val="00856282"/>
    <w:rsid w:val="008603EC"/>
    <w:rsid w:val="008624EC"/>
    <w:rsid w:val="008D62B2"/>
    <w:rsid w:val="008D7A8F"/>
    <w:rsid w:val="008E5D8C"/>
    <w:rsid w:val="008E67C5"/>
    <w:rsid w:val="008F43CD"/>
    <w:rsid w:val="00915E31"/>
    <w:rsid w:val="00920303"/>
    <w:rsid w:val="00921847"/>
    <w:rsid w:val="00931710"/>
    <w:rsid w:val="00952169"/>
    <w:rsid w:val="0095687B"/>
    <w:rsid w:val="00970220"/>
    <w:rsid w:val="009714EA"/>
    <w:rsid w:val="00993C80"/>
    <w:rsid w:val="009C08FA"/>
    <w:rsid w:val="00A04905"/>
    <w:rsid w:val="00A05F53"/>
    <w:rsid w:val="00A1215C"/>
    <w:rsid w:val="00A1357C"/>
    <w:rsid w:val="00A224A3"/>
    <w:rsid w:val="00A45E02"/>
    <w:rsid w:val="00A65CE0"/>
    <w:rsid w:val="00A87201"/>
    <w:rsid w:val="00A9779E"/>
    <w:rsid w:val="00AC0294"/>
    <w:rsid w:val="00AC13F6"/>
    <w:rsid w:val="00B058E9"/>
    <w:rsid w:val="00B076F7"/>
    <w:rsid w:val="00B40B62"/>
    <w:rsid w:val="00B46327"/>
    <w:rsid w:val="00B64E84"/>
    <w:rsid w:val="00B67FE9"/>
    <w:rsid w:val="00B72BBB"/>
    <w:rsid w:val="00B7762C"/>
    <w:rsid w:val="00BA12E6"/>
    <w:rsid w:val="00BA4925"/>
    <w:rsid w:val="00BA7039"/>
    <w:rsid w:val="00BB2971"/>
    <w:rsid w:val="00BB7671"/>
    <w:rsid w:val="00BC225B"/>
    <w:rsid w:val="00BD06CA"/>
    <w:rsid w:val="00BD34BD"/>
    <w:rsid w:val="00BF6A82"/>
    <w:rsid w:val="00C21F60"/>
    <w:rsid w:val="00C2440E"/>
    <w:rsid w:val="00C45C21"/>
    <w:rsid w:val="00C55D6B"/>
    <w:rsid w:val="00C66AF8"/>
    <w:rsid w:val="00C83E43"/>
    <w:rsid w:val="00C91C1C"/>
    <w:rsid w:val="00CA0DB0"/>
    <w:rsid w:val="00CB066D"/>
    <w:rsid w:val="00CB713C"/>
    <w:rsid w:val="00CF2DFE"/>
    <w:rsid w:val="00D26C90"/>
    <w:rsid w:val="00D319B1"/>
    <w:rsid w:val="00D35293"/>
    <w:rsid w:val="00D472BE"/>
    <w:rsid w:val="00D47B3F"/>
    <w:rsid w:val="00D67996"/>
    <w:rsid w:val="00D72593"/>
    <w:rsid w:val="00D75A89"/>
    <w:rsid w:val="00DC5D6C"/>
    <w:rsid w:val="00DD55B1"/>
    <w:rsid w:val="00DD6929"/>
    <w:rsid w:val="00DE1471"/>
    <w:rsid w:val="00E122F9"/>
    <w:rsid w:val="00E26157"/>
    <w:rsid w:val="00E37FCD"/>
    <w:rsid w:val="00E538FC"/>
    <w:rsid w:val="00E65FA7"/>
    <w:rsid w:val="00E813AF"/>
    <w:rsid w:val="00E8206D"/>
    <w:rsid w:val="00E8302E"/>
    <w:rsid w:val="00E85BA1"/>
    <w:rsid w:val="00E911AA"/>
    <w:rsid w:val="00EC3DFB"/>
    <w:rsid w:val="00ED1033"/>
    <w:rsid w:val="00F04E09"/>
    <w:rsid w:val="00F0690E"/>
    <w:rsid w:val="00F13D6A"/>
    <w:rsid w:val="00F156FB"/>
    <w:rsid w:val="00F226A7"/>
    <w:rsid w:val="00F44419"/>
    <w:rsid w:val="00F63753"/>
    <w:rsid w:val="00F63A8A"/>
    <w:rsid w:val="00F678A0"/>
    <w:rsid w:val="00F7786E"/>
    <w:rsid w:val="00F90910"/>
    <w:rsid w:val="00FA7371"/>
    <w:rsid w:val="00FE6667"/>
    <w:rsid w:val="00FF3484"/>
    <w:rsid w:val="02ED4364"/>
    <w:rsid w:val="0CD55FA7"/>
    <w:rsid w:val="1CD002BC"/>
    <w:rsid w:val="20E74D5A"/>
    <w:rsid w:val="2BC5660B"/>
    <w:rsid w:val="2E7D2606"/>
    <w:rsid w:val="2F4C032E"/>
    <w:rsid w:val="3A06303A"/>
    <w:rsid w:val="3DC33877"/>
    <w:rsid w:val="49A672DD"/>
    <w:rsid w:val="4C8E4803"/>
    <w:rsid w:val="5A96464B"/>
    <w:rsid w:val="5ADA3BA5"/>
    <w:rsid w:val="5B40001C"/>
    <w:rsid w:val="5C7B43E6"/>
    <w:rsid w:val="5F7F7F6F"/>
    <w:rsid w:val="6A0752C7"/>
    <w:rsid w:val="721431E8"/>
    <w:rsid w:val="789D5907"/>
    <w:rsid w:val="7C4526B8"/>
    <w:rsid w:val="7CD343FC"/>
    <w:rsid w:val="7E021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0"/>
    <w:semiHidden/>
    <w:unhideWhenUsed/>
    <w:qFormat/>
    <w:uiPriority w:val="99"/>
    <w:rPr>
      <w:rFonts w:ascii="宋体"/>
      <w:sz w:val="18"/>
      <w:szCs w:val="18"/>
    </w:rPr>
  </w:style>
  <w:style w:type="paragraph" w:styleId="4">
    <w:name w:val="Balloon Text"/>
    <w:basedOn w:val="1"/>
    <w:link w:val="19"/>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toc 1"/>
    <w:basedOn w:val="1"/>
    <w:next w:val="1"/>
    <w:unhideWhenUsed/>
    <w:qFormat/>
    <w:uiPriority w:val="39"/>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rFonts w:eastAsia="宋体"/>
      <w:bCs/>
      <w:sz w:val="28"/>
    </w:rPr>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customStyle="1" w:styleId="14">
    <w:name w:val="页眉 Char"/>
    <w:basedOn w:val="11"/>
    <w:link w:val="6"/>
    <w:qFormat/>
    <w:uiPriority w:val="99"/>
    <w:rPr>
      <w:sz w:val="18"/>
      <w:szCs w:val="18"/>
    </w:rPr>
  </w:style>
  <w:style w:type="character" w:customStyle="1" w:styleId="15">
    <w:name w:val="页脚 Char"/>
    <w:basedOn w:val="11"/>
    <w:link w:val="5"/>
    <w:qFormat/>
    <w:uiPriority w:val="99"/>
    <w:rPr>
      <w:sz w:val="18"/>
      <w:szCs w:val="18"/>
    </w:rPr>
  </w:style>
  <w:style w:type="character" w:customStyle="1" w:styleId="16">
    <w:name w:val="标题 1 Char"/>
    <w:basedOn w:val="11"/>
    <w:link w:val="2"/>
    <w:qFormat/>
    <w:uiPriority w:val="9"/>
    <w:rPr>
      <w:rFonts w:ascii="Calibri" w:hAnsi="Calibri" w:eastAsia="宋体" w:cs="Times New Roman"/>
      <w:b/>
      <w:bCs/>
      <w:kern w:val="44"/>
      <w:sz w:val="44"/>
      <w:szCs w:val="44"/>
    </w:rPr>
  </w:style>
  <w:style w:type="paragraph" w:styleId="17">
    <w:name w:val="List Paragraph"/>
    <w:basedOn w:val="1"/>
    <w:qFormat/>
    <w:uiPriority w:val="34"/>
    <w:pPr>
      <w:ind w:firstLine="420" w:firstLineChars="200"/>
    </w:pPr>
  </w:style>
  <w:style w:type="paragraph" w:customStyle="1" w:styleId="18">
    <w:name w:val="彩色列表 - 强调文字颜色 11"/>
    <w:basedOn w:val="1"/>
    <w:qFormat/>
    <w:uiPriority w:val="34"/>
    <w:pPr>
      <w:ind w:firstLine="420" w:firstLineChars="200"/>
    </w:pPr>
  </w:style>
  <w:style w:type="character" w:customStyle="1" w:styleId="19">
    <w:name w:val="批注框文本 Char"/>
    <w:basedOn w:val="11"/>
    <w:link w:val="4"/>
    <w:semiHidden/>
    <w:uiPriority w:val="99"/>
    <w:rPr>
      <w:rFonts w:ascii="Calibri" w:hAnsi="Calibri"/>
      <w:kern w:val="2"/>
      <w:sz w:val="18"/>
      <w:szCs w:val="18"/>
    </w:rPr>
  </w:style>
  <w:style w:type="character" w:customStyle="1" w:styleId="20">
    <w:name w:val="文档结构图 Char"/>
    <w:basedOn w:val="11"/>
    <w:link w:val="3"/>
    <w:semiHidden/>
    <w:uiPriority w:val="99"/>
    <w:rPr>
      <w:rFonts w:ascii="宋体"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E065E25-770D-4E2E-BCC4-82DD32DC691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46</Pages>
  <Words>17057</Words>
  <Characters>17493</Characters>
  <Lines>98</Lines>
  <Paragraphs>27</Paragraphs>
  <TotalTime>2</TotalTime>
  <ScaleCrop>false</ScaleCrop>
  <LinksUpToDate>false</LinksUpToDate>
  <CharactersWithSpaces>17534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2020-01-04T13:11:00Z</dcterms:created>
  <dc:creator>China</dc:creator>
  <cp:lastModifiedBy>man</cp:lastModifiedBy>
  <dcterms:modified xsi:type="dcterms:W3CDTF">2023-03-20T08:21:46Z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2DFCA2DCC0BC47BBB306F78726BA337D</vt:lpwstr>
  </property>
</Properties>
</file>